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37D2C" w14:textId="5F5D40D6" w:rsidR="00545CF9" w:rsidRPr="00D1249D" w:rsidRDefault="00545CF9" w:rsidP="00545CF9">
      <w:pPr>
        <w:pStyle w:val="Prrafodelista"/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D1249D">
        <w:rPr>
          <w:rFonts w:ascii="Arial" w:hAnsi="Arial" w:cs="Arial"/>
          <w:b/>
          <w:bCs/>
          <w:sz w:val="22"/>
          <w:szCs w:val="22"/>
          <w:lang w:val="es-ES"/>
        </w:rPr>
        <w:t xml:space="preserve">Robos de identidad de afiliados al instituto de pensiones del Estado de Jalisco </w:t>
      </w:r>
    </w:p>
    <w:p w14:paraId="178D394C" w14:textId="5957D29E" w:rsidR="009B18D2" w:rsidRPr="00D1249D" w:rsidRDefault="009B18D2" w:rsidP="00545CF9">
      <w:pPr>
        <w:pStyle w:val="Prrafodelista"/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937CADF" w14:textId="28AC588F" w:rsidR="009B18D2" w:rsidRPr="00D1249D" w:rsidRDefault="009B18D2" w:rsidP="00545CF9">
      <w:pPr>
        <w:pStyle w:val="Prrafodelista"/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1034D28" w14:textId="07031870" w:rsidR="005F18C7" w:rsidRDefault="005F18C7" w:rsidP="005F18C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F18C7">
        <w:rPr>
          <w:rFonts w:ascii="Arial" w:hAnsi="Arial" w:cs="Arial"/>
          <w:bCs/>
          <w:sz w:val="20"/>
          <w:szCs w:val="20"/>
          <w:lang w:val="es-ES_tradnl"/>
        </w:rPr>
        <w:t xml:space="preserve">Actualmente </w:t>
      </w:r>
      <w:r>
        <w:rPr>
          <w:rFonts w:ascii="Arial" w:hAnsi="Arial" w:cs="Arial"/>
          <w:bCs/>
          <w:sz w:val="20"/>
          <w:szCs w:val="20"/>
          <w:lang w:val="es-ES_tradnl"/>
        </w:rPr>
        <w:t xml:space="preserve">el Instituto de Pensiones del Estado de Jalisco, tiene registro de </w:t>
      </w:r>
      <w:r w:rsidRPr="005F18C7">
        <w:rPr>
          <w:rFonts w:ascii="Arial" w:hAnsi="Arial" w:cs="Arial"/>
          <w:bCs/>
          <w:sz w:val="20"/>
          <w:szCs w:val="20"/>
          <w:lang w:val="es-ES_tradnl"/>
        </w:rPr>
        <w:t xml:space="preserve">un total de “20” casos (PCP) </w:t>
      </w:r>
      <w:r w:rsidRPr="005F18C7">
        <w:rPr>
          <w:rFonts w:ascii="Arial" w:hAnsi="Arial" w:cs="Arial"/>
          <w:b/>
          <w:bCs/>
          <w:sz w:val="20"/>
          <w:szCs w:val="20"/>
          <w:lang w:val="es-ES_tradnl"/>
        </w:rPr>
        <w:t xml:space="preserve">de </w:t>
      </w:r>
      <w:r>
        <w:rPr>
          <w:rFonts w:ascii="Arial" w:hAnsi="Arial" w:cs="Arial"/>
          <w:b/>
          <w:bCs/>
          <w:sz w:val="20"/>
          <w:szCs w:val="20"/>
        </w:rPr>
        <w:t>suplantación de identidad en</w:t>
      </w:r>
      <w:r w:rsidRPr="005F18C7">
        <w:rPr>
          <w:rFonts w:ascii="Arial" w:hAnsi="Arial" w:cs="Arial"/>
          <w:b/>
          <w:bCs/>
          <w:sz w:val="20"/>
          <w:szCs w:val="20"/>
        </w:rPr>
        <w:t xml:space="preserve"> afiliados, DEL CUALES “19” SE E</w:t>
      </w:r>
      <w:r w:rsidR="00F707A5">
        <w:rPr>
          <w:rFonts w:ascii="Arial" w:hAnsi="Arial" w:cs="Arial"/>
          <w:b/>
          <w:bCs/>
          <w:sz w:val="20"/>
          <w:szCs w:val="20"/>
        </w:rPr>
        <w:t>NCU</w:t>
      </w:r>
      <w:r w:rsidR="000D7444">
        <w:rPr>
          <w:rFonts w:ascii="Arial" w:hAnsi="Arial" w:cs="Arial"/>
          <w:b/>
          <w:bCs/>
          <w:sz w:val="20"/>
          <w:szCs w:val="20"/>
        </w:rPr>
        <w:t>E</w:t>
      </w:r>
      <w:r w:rsidR="00F707A5">
        <w:rPr>
          <w:rFonts w:ascii="Arial" w:hAnsi="Arial" w:cs="Arial"/>
          <w:b/>
          <w:bCs/>
          <w:sz w:val="20"/>
          <w:szCs w:val="20"/>
        </w:rPr>
        <w:t>NTRAN</w:t>
      </w:r>
      <w:r>
        <w:rPr>
          <w:rFonts w:ascii="Arial" w:hAnsi="Arial" w:cs="Arial"/>
          <w:b/>
          <w:bCs/>
          <w:sz w:val="20"/>
          <w:szCs w:val="20"/>
        </w:rPr>
        <w:t xml:space="preserve"> AFECTADOS, dado que se les han realizado descuentos vía nomina, aplicaciones a sus fondos de aportación, además se han bloqueado sus prestaciones derivado del adeudo de los créditos cuestionados, </w:t>
      </w:r>
      <w:r>
        <w:rPr>
          <w:rFonts w:ascii="Arial" w:hAnsi="Arial" w:cs="Arial"/>
          <w:bCs/>
          <w:sz w:val="20"/>
          <w:szCs w:val="20"/>
        </w:rPr>
        <w:t>por lo que esto ha representado una grave problemática</w:t>
      </w:r>
      <w:r w:rsidR="00F707A5">
        <w:rPr>
          <w:rFonts w:ascii="Arial" w:hAnsi="Arial" w:cs="Arial"/>
          <w:bCs/>
          <w:sz w:val="20"/>
          <w:szCs w:val="20"/>
        </w:rPr>
        <w:t xml:space="preserve"> desde el año 2014, fecha en que se suscitaron los primeros supuestos, derivando</w:t>
      </w:r>
      <w:r w:rsidR="0092317F">
        <w:rPr>
          <w:rFonts w:ascii="Arial" w:hAnsi="Arial" w:cs="Arial"/>
          <w:bCs/>
          <w:sz w:val="20"/>
          <w:szCs w:val="20"/>
        </w:rPr>
        <w:t xml:space="preserve"> en</w:t>
      </w:r>
      <w:r w:rsidR="00F707A5">
        <w:rPr>
          <w:rFonts w:ascii="Arial" w:hAnsi="Arial" w:cs="Arial"/>
          <w:bCs/>
          <w:sz w:val="20"/>
          <w:szCs w:val="20"/>
        </w:rPr>
        <w:t xml:space="preserve"> la interposición de denuncias por parte de los afiliados, así como de </w:t>
      </w:r>
      <w:r w:rsidR="0092317F">
        <w:rPr>
          <w:rFonts w:ascii="Arial" w:hAnsi="Arial" w:cs="Arial"/>
          <w:bCs/>
          <w:sz w:val="20"/>
          <w:szCs w:val="20"/>
        </w:rPr>
        <w:t xml:space="preserve">éste organismo.  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7603A07D" w14:textId="0275F77A" w:rsidR="00F707A5" w:rsidRDefault="00F707A5" w:rsidP="005F18C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957CD38" w14:textId="554BA6BF" w:rsidR="00E03350" w:rsidRPr="00E03350" w:rsidRDefault="00E03350" w:rsidP="00E0335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Dicha situación a la postre tendrá un impacto económico a las arcas del instituto, puesto que al no contar con información de quien o quienes resultan responsable</w:t>
      </w:r>
      <w:r w:rsidR="000D7444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 del delito en comento, las autoridades ministeriales no han tomado determinación alguna respecto de la acción penal correspondiente, lo que ha generado que los afiliados afectos presenten</w:t>
      </w:r>
      <w:r w:rsidR="000D7444">
        <w:rPr>
          <w:rFonts w:ascii="Arial" w:hAnsi="Arial" w:cs="Arial"/>
          <w:bCs/>
          <w:sz w:val="20"/>
          <w:szCs w:val="20"/>
        </w:rPr>
        <w:t xml:space="preserve"> tutelas de derechos en materia penal, amparos y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>juicios</w:t>
      </w:r>
      <w:r w:rsidRPr="00E03350">
        <w:rPr>
          <w:rFonts w:ascii="Arial" w:hAnsi="Arial" w:cs="Arial"/>
          <w:sz w:val="20"/>
        </w:rPr>
        <w:t xml:space="preserve"> en materia mercantil, donde están reclamando, no solo la nulidad del documento (</w:t>
      </w:r>
      <w:r w:rsidRPr="00E03350">
        <w:rPr>
          <w:rFonts w:ascii="Arial" w:hAnsi="Arial" w:cs="Arial"/>
          <w:sz w:val="14"/>
        </w:rPr>
        <w:t>pagare</w:t>
      </w:r>
      <w:r w:rsidRPr="00E03350">
        <w:rPr>
          <w:rFonts w:ascii="Arial" w:hAnsi="Arial" w:cs="Arial"/>
          <w:sz w:val="20"/>
        </w:rPr>
        <w:t>) que se tilda de apócrifo, sino además el reintegro de las cantidades pagadas, intereses moratorios, ordinarios, actualización, restablecimientos del fondo de garantía (</w:t>
      </w:r>
      <w:r w:rsidRPr="00E03350">
        <w:rPr>
          <w:rFonts w:ascii="Arial" w:hAnsi="Arial" w:cs="Arial"/>
          <w:sz w:val="14"/>
          <w:szCs w:val="18"/>
        </w:rPr>
        <w:t>en aquellos casos que proceda</w:t>
      </w:r>
      <w:r w:rsidRPr="00E03350">
        <w:rPr>
          <w:rFonts w:ascii="Arial" w:hAnsi="Arial" w:cs="Arial"/>
          <w:sz w:val="20"/>
        </w:rPr>
        <w:t xml:space="preserve">), así como gastos y costas. </w:t>
      </w:r>
    </w:p>
    <w:p w14:paraId="3F1B7F47" w14:textId="77777777" w:rsidR="00E03350" w:rsidRPr="005F18C7" w:rsidRDefault="00E03350" w:rsidP="005F18C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A49A382" w14:textId="10F55E29" w:rsidR="00E03350" w:rsidRPr="00E03350" w:rsidRDefault="00E03350" w:rsidP="00E0335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Lo que representaría una condena por tales conceptos de </w:t>
      </w:r>
      <w:r w:rsidRPr="00E03350">
        <w:rPr>
          <w:rFonts w:ascii="Arial" w:hAnsi="Arial" w:cs="Arial"/>
          <w:b/>
          <w:bCs/>
          <w:sz w:val="20"/>
          <w:szCs w:val="20"/>
        </w:rPr>
        <w:t>$5´189,418.84</w:t>
      </w:r>
      <w:r>
        <w:rPr>
          <w:rFonts w:ascii="Arial" w:hAnsi="Arial" w:cs="Arial"/>
          <w:b/>
          <w:bCs/>
          <w:sz w:val="20"/>
          <w:szCs w:val="20"/>
        </w:rPr>
        <w:t xml:space="preserve"> (cinco millones ciento ochenta y nueve mil cuatrocientos dieciocho pesos 84/100 M.N.), </w:t>
      </w:r>
      <w:r>
        <w:rPr>
          <w:rFonts w:ascii="Arial" w:hAnsi="Arial" w:cs="Arial"/>
          <w:bCs/>
          <w:sz w:val="20"/>
          <w:szCs w:val="20"/>
        </w:rPr>
        <w:t>esto con corte al</w:t>
      </w:r>
      <w:r w:rsidRPr="00E03350">
        <w:rPr>
          <w:rFonts w:ascii="Arial" w:hAnsi="Arial" w:cs="Arial"/>
          <w:bCs/>
          <w:sz w:val="20"/>
          <w:szCs w:val="20"/>
        </w:rPr>
        <w:t xml:space="preserve"> 08/10/21 más actualizaciones</w:t>
      </w:r>
      <w:r>
        <w:rPr>
          <w:rFonts w:ascii="Arial" w:hAnsi="Arial" w:cs="Arial"/>
          <w:bCs/>
          <w:sz w:val="20"/>
          <w:szCs w:val="20"/>
        </w:rPr>
        <w:t xml:space="preserve">, cuando el monto prestado resulta </w:t>
      </w:r>
      <w:r w:rsidR="000D7444">
        <w:rPr>
          <w:rFonts w:ascii="Arial" w:hAnsi="Arial" w:cs="Arial"/>
          <w:bCs/>
          <w:sz w:val="20"/>
          <w:szCs w:val="20"/>
        </w:rPr>
        <w:t xml:space="preserve">solo </w:t>
      </w:r>
      <w:r>
        <w:rPr>
          <w:rFonts w:ascii="Arial" w:hAnsi="Arial" w:cs="Arial"/>
          <w:bCs/>
          <w:sz w:val="20"/>
          <w:szCs w:val="20"/>
        </w:rPr>
        <w:t xml:space="preserve">de </w:t>
      </w:r>
      <w:r w:rsidRPr="00E03350">
        <w:rPr>
          <w:rFonts w:ascii="Arial" w:hAnsi="Arial" w:cs="Arial"/>
          <w:bCs/>
          <w:sz w:val="20"/>
          <w:szCs w:val="20"/>
        </w:rPr>
        <w:t xml:space="preserve">$2’626,280.91 </w:t>
      </w:r>
      <w:r>
        <w:rPr>
          <w:rFonts w:ascii="Arial" w:hAnsi="Arial" w:cs="Arial"/>
          <w:bCs/>
          <w:sz w:val="20"/>
          <w:szCs w:val="20"/>
        </w:rPr>
        <w:t xml:space="preserve">(dos millones seiscientos veintiséis mil doscientos ochenta pesos 91/100 M.N.). </w:t>
      </w:r>
    </w:p>
    <w:p w14:paraId="71C487E7" w14:textId="101E76BF" w:rsidR="00E03350" w:rsidRPr="00E03350" w:rsidRDefault="00E03350" w:rsidP="00E0335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03350">
        <w:rPr>
          <w:rFonts w:ascii="Arial" w:hAnsi="Arial" w:cs="Arial"/>
          <w:bCs/>
          <w:sz w:val="20"/>
          <w:szCs w:val="20"/>
        </w:rPr>
        <w:t xml:space="preserve"> </w:t>
      </w:r>
    </w:p>
    <w:p w14:paraId="31558256" w14:textId="71CA40E1" w:rsidR="00E03350" w:rsidRDefault="00E03350" w:rsidP="00E03350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E03350">
        <w:rPr>
          <w:rFonts w:ascii="Arial" w:hAnsi="Arial" w:cs="Arial"/>
          <w:sz w:val="20"/>
          <w:szCs w:val="20"/>
        </w:rPr>
        <w:t xml:space="preserve">Si bien, por sesión </w:t>
      </w:r>
      <w:r w:rsidRPr="00E03350">
        <w:rPr>
          <w:rFonts w:ascii="Arial" w:hAnsi="Arial" w:cs="Arial"/>
          <w:bCs/>
          <w:sz w:val="20"/>
          <w:szCs w:val="20"/>
          <w:lang w:val="es-ES"/>
        </w:rPr>
        <w:t xml:space="preserve">ordinaria </w:t>
      </w:r>
      <w:r w:rsidRPr="00E03350">
        <w:rPr>
          <w:rFonts w:ascii="Arial" w:hAnsi="Arial" w:cs="Arial"/>
          <w:b/>
          <w:bCs/>
          <w:sz w:val="20"/>
          <w:szCs w:val="20"/>
          <w:lang w:val="es-ES"/>
        </w:rPr>
        <w:t>08/2020</w:t>
      </w:r>
      <w:r w:rsidRPr="00E03350">
        <w:rPr>
          <w:rFonts w:ascii="Arial" w:hAnsi="Arial" w:cs="Arial"/>
          <w:bCs/>
          <w:sz w:val="20"/>
          <w:szCs w:val="20"/>
          <w:lang w:val="es-ES"/>
        </w:rPr>
        <w:t xml:space="preserve"> (27 de agosto de 2020), se aprobó </w:t>
      </w:r>
      <w:r w:rsidRPr="00E03350">
        <w:rPr>
          <w:rFonts w:ascii="Arial" w:hAnsi="Arial" w:cs="Arial"/>
          <w:bCs/>
          <w:sz w:val="20"/>
          <w:szCs w:val="20"/>
          <w:u w:val="single"/>
          <w:lang w:val="es-ES"/>
        </w:rPr>
        <w:t>la suspensión de los descuentos vía nomina</w:t>
      </w:r>
      <w:r w:rsidRPr="00E03350">
        <w:rPr>
          <w:rFonts w:ascii="Arial" w:hAnsi="Arial" w:cs="Arial"/>
          <w:bCs/>
          <w:sz w:val="20"/>
          <w:szCs w:val="20"/>
          <w:lang w:val="es-ES"/>
        </w:rPr>
        <w:t xml:space="preserve"> cuando el servidor público se vea involucrado en el delito de suplantación de identidad, con las siguientes condicionantes: </w:t>
      </w:r>
    </w:p>
    <w:p w14:paraId="7727F2FE" w14:textId="77777777" w:rsidR="00E03350" w:rsidRPr="00E03350" w:rsidRDefault="00E03350" w:rsidP="00E03350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</w:p>
    <w:p w14:paraId="3875F848" w14:textId="77777777" w:rsidR="00E03350" w:rsidRPr="00E03350" w:rsidRDefault="00E03350" w:rsidP="00E03350">
      <w:pPr>
        <w:pStyle w:val="Prrafodelista"/>
        <w:numPr>
          <w:ilvl w:val="0"/>
          <w:numId w:val="14"/>
        </w:numPr>
        <w:spacing w:after="200" w:line="360" w:lineRule="auto"/>
        <w:ind w:left="1134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E03350">
        <w:rPr>
          <w:rFonts w:ascii="Arial" w:hAnsi="Arial" w:cs="Arial"/>
          <w:bCs/>
          <w:sz w:val="20"/>
          <w:szCs w:val="20"/>
          <w:lang w:val="es-ES"/>
        </w:rPr>
        <w:t xml:space="preserve">Se presente la denuncia correspondiente; </w:t>
      </w:r>
    </w:p>
    <w:p w14:paraId="20C2B03C" w14:textId="77777777" w:rsidR="00E03350" w:rsidRPr="00E03350" w:rsidRDefault="00E03350" w:rsidP="00E03350">
      <w:pPr>
        <w:pStyle w:val="Prrafodelista"/>
        <w:numPr>
          <w:ilvl w:val="0"/>
          <w:numId w:val="14"/>
        </w:numPr>
        <w:spacing w:after="200" w:line="360" w:lineRule="auto"/>
        <w:ind w:left="1134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E03350">
        <w:rPr>
          <w:rFonts w:ascii="Arial" w:hAnsi="Arial" w:cs="Arial"/>
          <w:bCs/>
          <w:sz w:val="20"/>
          <w:szCs w:val="20"/>
          <w:lang w:val="es-ES"/>
        </w:rPr>
        <w:t xml:space="preserve">se cuente con dictamen de caligrafía y grafoscopía del Instituto Jalisciense de Ciencias Forenses, que exprese que no coincide la firma con la del titular; y </w:t>
      </w:r>
    </w:p>
    <w:p w14:paraId="67EFAB9C" w14:textId="77777777" w:rsidR="00E03350" w:rsidRPr="00E03350" w:rsidRDefault="00E03350" w:rsidP="00E03350">
      <w:pPr>
        <w:pStyle w:val="Prrafodelista"/>
        <w:numPr>
          <w:ilvl w:val="0"/>
          <w:numId w:val="14"/>
        </w:numPr>
        <w:spacing w:after="200" w:line="360" w:lineRule="auto"/>
        <w:ind w:left="1134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E03350">
        <w:rPr>
          <w:rFonts w:ascii="Arial" w:hAnsi="Arial" w:cs="Arial"/>
          <w:bCs/>
          <w:sz w:val="20"/>
          <w:szCs w:val="20"/>
          <w:lang w:val="es-ES"/>
        </w:rPr>
        <w:t xml:space="preserve">se retenga el fondo hasta la conclusión del proceso judicial respectivo; </w:t>
      </w:r>
    </w:p>
    <w:p w14:paraId="70977A40" w14:textId="07A598E0" w:rsidR="00E03350" w:rsidRDefault="00E03350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E03350">
        <w:rPr>
          <w:rFonts w:ascii="Arial" w:hAnsi="Arial" w:cs="Arial"/>
          <w:bCs/>
          <w:sz w:val="20"/>
          <w:szCs w:val="20"/>
          <w:lang w:val="es-ES"/>
        </w:rPr>
        <w:lastRenderedPageBreak/>
        <w:t xml:space="preserve">Lo cierto, es que en el ámbito penal no se ha obtenido resolución alguna tendiente a resolver la situación jurídica de los afiliados y prestamos que se encuentran en tales supuestos; por lo que éstos han optado por demandar en la vía mercantil la nulidad del documento, lo que a la postre generará un impacto económico considerable en detrimento del patrimonio del Instituto de Pensiones del Estado de Jalisco. </w:t>
      </w:r>
    </w:p>
    <w:p w14:paraId="76E66EC3" w14:textId="77777777" w:rsidR="00FF3C4C" w:rsidRPr="00E03350" w:rsidRDefault="00FF3C4C" w:rsidP="00E03350">
      <w:pPr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  <w:lang w:val="es-ES"/>
        </w:rPr>
      </w:pPr>
    </w:p>
    <w:p w14:paraId="4EE9CDD6" w14:textId="67211268" w:rsidR="00FF3C4C" w:rsidRPr="00FF3C4C" w:rsidRDefault="00E03350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03350">
        <w:rPr>
          <w:rFonts w:ascii="Arial" w:hAnsi="Arial" w:cs="Arial"/>
          <w:bCs/>
          <w:sz w:val="20"/>
          <w:szCs w:val="20"/>
          <w:lang w:val="es-ES"/>
        </w:rPr>
        <w:t xml:space="preserve">De ahí la importancia </w:t>
      </w:r>
      <w:r w:rsidR="00FF3C4C">
        <w:rPr>
          <w:rFonts w:ascii="Arial" w:hAnsi="Arial" w:cs="Arial"/>
          <w:bCs/>
          <w:sz w:val="20"/>
          <w:szCs w:val="20"/>
          <w:lang w:val="es-ES"/>
        </w:rPr>
        <w:t>de establecer acciones concretas para solventar la situación particular de los 19 afiliados afectados, por ello se propone emitir acuerdo en términos del artículo 127 fracción V de la Ley de Pensiones del Estado de Jalisco, para que n</w:t>
      </w:r>
      <w:r w:rsidR="00FF3C4C" w:rsidRPr="00FF3C4C">
        <w:rPr>
          <w:rFonts w:ascii="Arial" w:hAnsi="Arial" w:cs="Arial"/>
          <w:bCs/>
          <w:sz w:val="20"/>
          <w:szCs w:val="20"/>
          <w:lang w:val="es-ES"/>
        </w:rPr>
        <w:t xml:space="preserve">o solo sean suspendidas las retenciones vía nómina de los pagos, sino que: </w:t>
      </w:r>
    </w:p>
    <w:p w14:paraId="7A8A68B3" w14:textId="77777777" w:rsidR="00FF3C4C" w:rsidRPr="00FF3C4C" w:rsidRDefault="00FF3C4C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F3C4C">
        <w:rPr>
          <w:rFonts w:ascii="Arial" w:hAnsi="Arial" w:cs="Arial"/>
          <w:bCs/>
          <w:sz w:val="20"/>
          <w:szCs w:val="20"/>
          <w:lang w:val="es-ES"/>
        </w:rPr>
        <w:t> </w:t>
      </w:r>
    </w:p>
    <w:p w14:paraId="2ADF92B0" w14:textId="03A2E51F" w:rsidR="00FF3C4C" w:rsidRPr="00FF3C4C" w:rsidRDefault="00FF3C4C" w:rsidP="00FF3C4C">
      <w:pPr>
        <w:pStyle w:val="Prrafodelist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FF3C4C">
        <w:rPr>
          <w:rFonts w:ascii="Arial" w:hAnsi="Arial" w:cs="Arial"/>
          <w:bCs/>
          <w:sz w:val="20"/>
          <w:szCs w:val="20"/>
          <w:lang w:val="es-ES"/>
        </w:rPr>
        <w:t>Se desbloquen sus prestaciones.</w:t>
      </w:r>
    </w:p>
    <w:p w14:paraId="1291966D" w14:textId="40582C0C" w:rsidR="00FF3C4C" w:rsidRDefault="00FF3C4C" w:rsidP="00FF3C4C">
      <w:pPr>
        <w:pStyle w:val="Prrafodelist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 aplique condonación del 100% de</w:t>
      </w:r>
      <w:r w:rsidR="000D7444">
        <w:rPr>
          <w:rFonts w:ascii="Arial" w:hAnsi="Arial" w:cs="Arial"/>
          <w:bCs/>
          <w:sz w:val="20"/>
          <w:szCs w:val="20"/>
        </w:rPr>
        <w:t xml:space="preserve"> intereses moratorios.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5E0B46EC" w14:textId="6DAC2A69" w:rsidR="00FF3C4C" w:rsidRPr="00FF3C4C" w:rsidRDefault="00FF3C4C" w:rsidP="00FF3C4C">
      <w:pPr>
        <w:pStyle w:val="Prrafodelist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F3C4C">
        <w:rPr>
          <w:rFonts w:ascii="Arial" w:hAnsi="Arial" w:cs="Arial"/>
          <w:bCs/>
          <w:sz w:val="20"/>
          <w:szCs w:val="20"/>
          <w:lang w:val="es-ES"/>
        </w:rPr>
        <w:t xml:space="preserve">Por </w:t>
      </w:r>
      <w:r w:rsidRPr="00FF3C4C">
        <w:rPr>
          <w:rFonts w:ascii="Arial" w:hAnsi="Arial" w:cs="Arial"/>
          <w:bCs/>
          <w:sz w:val="20"/>
          <w:szCs w:val="20"/>
          <w:u w:val="single"/>
          <w:lang w:val="es-ES"/>
        </w:rPr>
        <w:t>única ocasión</w:t>
      </w:r>
      <w:r w:rsidRPr="00FF3C4C">
        <w:rPr>
          <w:rFonts w:ascii="Arial" w:hAnsi="Arial" w:cs="Arial"/>
          <w:bCs/>
          <w:sz w:val="20"/>
          <w:szCs w:val="20"/>
          <w:lang w:val="es-ES"/>
        </w:rPr>
        <w:t xml:space="preserve"> el adeudo sea liquidado con el fondo de garantía. </w:t>
      </w:r>
    </w:p>
    <w:p w14:paraId="00E3F4AF" w14:textId="38D33392" w:rsidR="00FF3C4C" w:rsidRDefault="00FF3C4C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96E331F" w14:textId="5790E0F6" w:rsidR="00FF3C4C" w:rsidRPr="00FF3C4C" w:rsidRDefault="00FF3C4C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Lo anterior, atendiendo las particularidades de cada supuesto en específico y una vez reunidos los requisitos que se exponen a continuación: </w:t>
      </w:r>
    </w:p>
    <w:p w14:paraId="59FF2118" w14:textId="22C7F09A" w:rsidR="00FF3C4C" w:rsidRDefault="00FF3C4C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B6615FD" w14:textId="3662B35F" w:rsidR="00FF3C4C" w:rsidRPr="00F91664" w:rsidRDefault="00FF3C4C" w:rsidP="00FF3C4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1664">
        <w:rPr>
          <w:rFonts w:ascii="Arial" w:hAnsi="Arial" w:cs="Arial"/>
          <w:b/>
          <w:bCs/>
          <w:sz w:val="20"/>
          <w:szCs w:val="20"/>
        </w:rPr>
        <w:t xml:space="preserve">Supuesto A) </w:t>
      </w:r>
    </w:p>
    <w:p w14:paraId="03882213" w14:textId="27FD7E78" w:rsidR="00657BB3" w:rsidRDefault="00657BB3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 servidores públicos cuyo aval es el </w:t>
      </w:r>
      <w:r w:rsidR="00F91664">
        <w:rPr>
          <w:rFonts w:ascii="Arial" w:hAnsi="Arial" w:cs="Arial"/>
          <w:bCs/>
          <w:sz w:val="20"/>
          <w:szCs w:val="20"/>
        </w:rPr>
        <w:t xml:space="preserve">SNTE, se encuentran en el siguiente supuesto: </w:t>
      </w:r>
    </w:p>
    <w:p w14:paraId="42E98867" w14:textId="77777777" w:rsidR="00F91664" w:rsidRDefault="00F91664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F1EE6EB" w14:textId="4D8233DD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Cuentan con denuncia presentada</w:t>
      </w:r>
    </w:p>
    <w:p w14:paraId="170C8CC4" w14:textId="4A8314B2" w:rsidR="00F91664" w:rsidRDefault="00FF3B8C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NO adeuda</w:t>
      </w:r>
    </w:p>
    <w:p w14:paraId="25B89C13" w14:textId="4200A59B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 w:rsidR="00FF3B8C">
        <w:rPr>
          <w:rFonts w:ascii="Arial" w:hAnsi="Arial" w:cs="Arial"/>
          <w:bCs/>
          <w:sz w:val="20"/>
          <w:szCs w:val="20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 cuentan con dictamen grafoscopico</w:t>
      </w:r>
    </w:p>
    <w:p w14:paraId="0CE60B87" w14:textId="2F3F5B84" w:rsidR="00F91664" w:rsidRP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IPEJAL no cuenta con documento fundatorio (pagaré)</w:t>
      </w:r>
    </w:p>
    <w:p w14:paraId="7F90CD53" w14:textId="77777777" w:rsidR="00657BB3" w:rsidRDefault="00657BB3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B81752" w:rsidRPr="00DE400C" w14:paraId="1D927D34" w14:textId="77777777" w:rsidTr="00F40656">
        <w:tc>
          <w:tcPr>
            <w:tcW w:w="4414" w:type="dxa"/>
            <w:shd w:val="clear" w:color="auto" w:fill="D0CECE" w:themeFill="background2" w:themeFillShade="E6"/>
          </w:tcPr>
          <w:p w14:paraId="5A5C6E5A" w14:textId="77777777" w:rsidR="00B81752" w:rsidRPr="00DE400C" w:rsidRDefault="00B81752" w:rsidP="00F406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REQUISITOS</w:t>
            </w:r>
          </w:p>
        </w:tc>
        <w:tc>
          <w:tcPr>
            <w:tcW w:w="4414" w:type="dxa"/>
            <w:shd w:val="clear" w:color="auto" w:fill="D0CECE" w:themeFill="background2" w:themeFillShade="E6"/>
          </w:tcPr>
          <w:p w14:paraId="2702480A" w14:textId="77777777" w:rsidR="00B81752" w:rsidRPr="00DE400C" w:rsidRDefault="00B81752" w:rsidP="00F406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PROPUESTA</w:t>
            </w:r>
          </w:p>
        </w:tc>
      </w:tr>
      <w:tr w:rsidR="00B81752" w:rsidRPr="00DE400C" w14:paraId="05ED6F69" w14:textId="77777777" w:rsidTr="00F40656">
        <w:tc>
          <w:tcPr>
            <w:tcW w:w="4414" w:type="dxa"/>
          </w:tcPr>
          <w:p w14:paraId="17D9F801" w14:textId="36098E88" w:rsidR="00B81752" w:rsidRPr="00DE400C" w:rsidRDefault="00B81752" w:rsidP="00B81752">
            <w:pPr>
              <w:pStyle w:val="Prrafodelista"/>
              <w:numPr>
                <w:ilvl w:val="0"/>
                <w:numId w:val="17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 xml:space="preserve">El afiliado deberá presentar copia de la </w:t>
            </w:r>
            <w:r w:rsidRPr="00DE400C">
              <w:rPr>
                <w:rFonts w:ascii="Arial" w:hAnsi="Arial" w:cs="Arial"/>
                <w:bCs/>
                <w:sz w:val="16"/>
                <w:szCs w:val="20"/>
              </w:rPr>
              <w:t>denuncia por el delito de robo de identidad</w:t>
            </w:r>
          </w:p>
        </w:tc>
        <w:tc>
          <w:tcPr>
            <w:tcW w:w="4414" w:type="dxa"/>
          </w:tcPr>
          <w:p w14:paraId="200BF61D" w14:textId="77777777" w:rsidR="00B81752" w:rsidRPr="00DE400C" w:rsidRDefault="00B81752" w:rsidP="00F40656">
            <w:pPr>
              <w:pStyle w:val="Prrafode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Devolución de lo pagado o en su caso cancelación de la aplicación del fondo de aportación</w:t>
            </w:r>
          </w:p>
        </w:tc>
      </w:tr>
      <w:tr w:rsidR="00B81752" w:rsidRPr="00DE400C" w14:paraId="60923442" w14:textId="77777777" w:rsidTr="00F40656">
        <w:tc>
          <w:tcPr>
            <w:tcW w:w="4414" w:type="dxa"/>
          </w:tcPr>
          <w:p w14:paraId="00D7BD74" w14:textId="77777777" w:rsidR="00B81752" w:rsidRPr="00DE400C" w:rsidRDefault="00B81752" w:rsidP="00F40656">
            <w:pPr>
              <w:pStyle w:val="Prrafodelista"/>
              <w:numPr>
                <w:ilvl w:val="0"/>
                <w:numId w:val="17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Se deberá c</w:t>
            </w:r>
            <w:r w:rsidRPr="00DE400C">
              <w:rPr>
                <w:rFonts w:ascii="Arial" w:hAnsi="Arial" w:cs="Arial"/>
                <w:bCs/>
                <w:sz w:val="16"/>
                <w:szCs w:val="20"/>
              </w:rPr>
              <w:t>ontar con denuncia por extravío de pagarés presentada por IPEJAL</w:t>
            </w:r>
          </w:p>
        </w:tc>
        <w:tc>
          <w:tcPr>
            <w:tcW w:w="4414" w:type="dxa"/>
          </w:tcPr>
          <w:p w14:paraId="6F8BC85B" w14:textId="0821B14B" w:rsidR="00B81752" w:rsidRPr="00DE400C" w:rsidRDefault="00B81752" w:rsidP="00F40656">
            <w:pPr>
              <w:pStyle w:val="Prrafode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Desbloqueo de prestaciones</w:t>
            </w:r>
            <w:r w:rsidR="00BE104A">
              <w:rPr>
                <w:rFonts w:ascii="Arial" w:hAnsi="Arial" w:cs="Arial"/>
                <w:bCs/>
                <w:sz w:val="16"/>
                <w:szCs w:val="20"/>
              </w:rPr>
              <w:t xml:space="preserve">, siempre y cuando el desbloqueo sea por el crédito correspondiente a suplantación. </w:t>
            </w:r>
          </w:p>
        </w:tc>
      </w:tr>
      <w:tr w:rsidR="00B81752" w:rsidRPr="00DE400C" w14:paraId="11E590D3" w14:textId="77777777" w:rsidTr="00F40656">
        <w:tc>
          <w:tcPr>
            <w:tcW w:w="4414" w:type="dxa"/>
          </w:tcPr>
          <w:p w14:paraId="63EBAE40" w14:textId="77777777" w:rsidR="00B81752" w:rsidRPr="00DE400C" w:rsidRDefault="00B81752" w:rsidP="00F40656">
            <w:pPr>
              <w:pStyle w:val="Prrafodelista"/>
              <w:numPr>
                <w:ilvl w:val="0"/>
                <w:numId w:val="17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Se deberá c</w:t>
            </w:r>
            <w:r w:rsidRPr="00DE400C">
              <w:rPr>
                <w:rFonts w:ascii="Arial" w:hAnsi="Arial" w:cs="Arial"/>
                <w:bCs/>
                <w:sz w:val="16"/>
                <w:szCs w:val="20"/>
              </w:rPr>
              <w:t>ontar con la vista al órgano interno de control por extravió de pagares</w:t>
            </w:r>
          </w:p>
        </w:tc>
        <w:tc>
          <w:tcPr>
            <w:tcW w:w="4414" w:type="dxa"/>
          </w:tcPr>
          <w:p w14:paraId="6388CB21" w14:textId="324804B2" w:rsidR="00B81752" w:rsidRPr="00DE400C" w:rsidRDefault="00B81752" w:rsidP="00F40656">
            <w:pPr>
              <w:pStyle w:val="Prrafode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Autorización del 100% de moratorios</w:t>
            </w:r>
            <w:r w:rsidR="00BE104A">
              <w:rPr>
                <w:rFonts w:ascii="Arial" w:hAnsi="Arial" w:cs="Arial"/>
                <w:bCs/>
                <w:sz w:val="16"/>
                <w:szCs w:val="20"/>
              </w:rPr>
              <w:t xml:space="preserve"> (y se pone a consideración ordinarios)</w:t>
            </w:r>
          </w:p>
        </w:tc>
      </w:tr>
      <w:tr w:rsidR="00B81752" w:rsidRPr="00DE400C" w14:paraId="68B3A1F6" w14:textId="77777777" w:rsidTr="00F40656">
        <w:tc>
          <w:tcPr>
            <w:tcW w:w="4414" w:type="dxa"/>
          </w:tcPr>
          <w:p w14:paraId="2EF1AE58" w14:textId="77777777" w:rsidR="00B81752" w:rsidRPr="00B81752" w:rsidRDefault="00B81752" w:rsidP="00F40656">
            <w:pPr>
              <w:pStyle w:val="Prrafodelista"/>
              <w:numPr>
                <w:ilvl w:val="0"/>
                <w:numId w:val="17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B81752">
              <w:rPr>
                <w:rFonts w:ascii="Arial" w:hAnsi="Arial" w:cs="Arial"/>
                <w:bCs/>
                <w:sz w:val="16"/>
                <w:szCs w:val="20"/>
              </w:rPr>
              <w:lastRenderedPageBreak/>
              <w:t>El afiliado deberá presentar solicitud para el beneficio</w:t>
            </w:r>
          </w:p>
        </w:tc>
        <w:tc>
          <w:tcPr>
            <w:tcW w:w="4414" w:type="dxa"/>
          </w:tcPr>
          <w:p w14:paraId="08BA2895" w14:textId="77777777" w:rsidR="00B81752" w:rsidRPr="00DE400C" w:rsidRDefault="00B81752" w:rsidP="00F40656">
            <w:pPr>
              <w:pStyle w:val="Prrafode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Liquidación del adeudo con fondo de garantía</w:t>
            </w:r>
          </w:p>
        </w:tc>
      </w:tr>
    </w:tbl>
    <w:p w14:paraId="2D264A53" w14:textId="3D2398BF" w:rsidR="00FF3C4C" w:rsidRDefault="00FF3C4C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9A7A132" w14:textId="77777777" w:rsidR="00B81752" w:rsidRPr="00FF3C4C" w:rsidRDefault="00B81752" w:rsidP="00FF3C4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8AE0E8B" w14:textId="597FE942" w:rsidR="00F91664" w:rsidRPr="00F91664" w:rsidRDefault="00F91664" w:rsidP="00F9166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1664">
        <w:rPr>
          <w:rFonts w:ascii="Arial" w:hAnsi="Arial" w:cs="Arial"/>
          <w:b/>
          <w:bCs/>
          <w:sz w:val="20"/>
          <w:szCs w:val="20"/>
        </w:rPr>
        <w:t xml:space="preserve">Supuesto </w:t>
      </w:r>
      <w:r>
        <w:rPr>
          <w:rFonts w:ascii="Arial" w:hAnsi="Arial" w:cs="Arial"/>
          <w:b/>
          <w:bCs/>
          <w:sz w:val="20"/>
          <w:szCs w:val="20"/>
        </w:rPr>
        <w:t>B</w:t>
      </w:r>
      <w:r w:rsidRPr="00F91664">
        <w:rPr>
          <w:rFonts w:ascii="Arial" w:hAnsi="Arial" w:cs="Arial"/>
          <w:b/>
          <w:bCs/>
          <w:sz w:val="20"/>
          <w:szCs w:val="20"/>
        </w:rPr>
        <w:t xml:space="preserve">) </w:t>
      </w:r>
    </w:p>
    <w:p w14:paraId="5870D3FE" w14:textId="0C82DE05" w:rsidR="00F91664" w:rsidRDefault="00F91664" w:rsidP="00F916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 servidor público cuyo aval es el SNTE, se encuentra en el siguiente supuesto: </w:t>
      </w:r>
    </w:p>
    <w:p w14:paraId="7B81ADE2" w14:textId="77777777" w:rsidR="00F91664" w:rsidRDefault="00F91664" w:rsidP="00F916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8F8A58C" w14:textId="77777777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Cuentan con denuncia presentada</w:t>
      </w:r>
    </w:p>
    <w:p w14:paraId="35F3BBCF" w14:textId="1141A785" w:rsidR="00F91664" w:rsidRDefault="00FF3B8C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SI ADEUDA</w:t>
      </w:r>
    </w:p>
    <w:p w14:paraId="6278C6C5" w14:textId="77777777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No cuentan con dictamen grafoscopico</w:t>
      </w:r>
    </w:p>
    <w:p w14:paraId="4E6E53D9" w14:textId="0213316E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IPEJAL no cuenta con documento fundatorio (pagaré)</w:t>
      </w:r>
    </w:p>
    <w:p w14:paraId="355C0235" w14:textId="40CACFAE" w:rsidR="00F91664" w:rsidRDefault="00F91664" w:rsidP="00F91664">
      <w:pPr>
        <w:pStyle w:val="Prrafodelista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22AA1" w:rsidRPr="00DE400C" w14:paraId="31254169" w14:textId="77777777" w:rsidTr="00DE400C">
        <w:tc>
          <w:tcPr>
            <w:tcW w:w="4414" w:type="dxa"/>
            <w:shd w:val="clear" w:color="auto" w:fill="D0CECE" w:themeFill="background2" w:themeFillShade="E6"/>
          </w:tcPr>
          <w:p w14:paraId="139AB0B0" w14:textId="429EA85E" w:rsidR="00222AA1" w:rsidRPr="00DE400C" w:rsidRDefault="00222AA1" w:rsidP="00DE400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REQUISITOS</w:t>
            </w:r>
          </w:p>
        </w:tc>
        <w:tc>
          <w:tcPr>
            <w:tcW w:w="4414" w:type="dxa"/>
            <w:shd w:val="clear" w:color="auto" w:fill="D0CECE" w:themeFill="background2" w:themeFillShade="E6"/>
          </w:tcPr>
          <w:p w14:paraId="30791B9E" w14:textId="214C28BE" w:rsidR="00222AA1" w:rsidRPr="00DE400C" w:rsidRDefault="00222AA1" w:rsidP="00DE400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PROPUESTA</w:t>
            </w:r>
          </w:p>
        </w:tc>
      </w:tr>
      <w:tr w:rsidR="00222AA1" w:rsidRPr="00DE400C" w14:paraId="52AF7A7F" w14:textId="77777777" w:rsidTr="00222AA1">
        <w:tc>
          <w:tcPr>
            <w:tcW w:w="4414" w:type="dxa"/>
          </w:tcPr>
          <w:p w14:paraId="7D4B17C8" w14:textId="318A2011" w:rsidR="00222AA1" w:rsidRPr="00B81752" w:rsidRDefault="00B81752" w:rsidP="00B81752">
            <w:pPr>
              <w:pStyle w:val="Prrafodelista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B81752">
              <w:rPr>
                <w:rFonts w:ascii="Arial" w:hAnsi="Arial" w:cs="Arial"/>
                <w:bCs/>
                <w:sz w:val="16"/>
                <w:szCs w:val="20"/>
              </w:rPr>
              <w:t xml:space="preserve">El afiliado deberá presentar copia de la </w:t>
            </w:r>
            <w:r w:rsidR="00222AA1" w:rsidRPr="00B81752">
              <w:rPr>
                <w:rFonts w:ascii="Arial" w:hAnsi="Arial" w:cs="Arial"/>
                <w:bCs/>
                <w:sz w:val="16"/>
                <w:szCs w:val="20"/>
              </w:rPr>
              <w:t>denuncia por el delito de robo de identidad</w:t>
            </w:r>
          </w:p>
        </w:tc>
        <w:tc>
          <w:tcPr>
            <w:tcW w:w="4414" w:type="dxa"/>
          </w:tcPr>
          <w:p w14:paraId="44DC4E2A" w14:textId="1FF16B35" w:rsidR="00222AA1" w:rsidRPr="00B81752" w:rsidRDefault="00DE400C" w:rsidP="00B81752">
            <w:pPr>
              <w:pStyle w:val="Prrafodelista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B81752">
              <w:rPr>
                <w:rFonts w:ascii="Arial" w:hAnsi="Arial" w:cs="Arial"/>
                <w:bCs/>
                <w:sz w:val="16"/>
                <w:szCs w:val="20"/>
              </w:rPr>
              <w:t>Devolución de lo pagado o en su caso cancelación de la aplicación del fondo de aportación</w:t>
            </w:r>
          </w:p>
        </w:tc>
      </w:tr>
      <w:tr w:rsidR="00222AA1" w:rsidRPr="00DE400C" w14:paraId="12FEA978" w14:textId="77777777" w:rsidTr="00222AA1">
        <w:tc>
          <w:tcPr>
            <w:tcW w:w="4414" w:type="dxa"/>
          </w:tcPr>
          <w:p w14:paraId="30FB40CA" w14:textId="2B409936" w:rsidR="00222AA1" w:rsidRPr="00B81752" w:rsidRDefault="00B81752" w:rsidP="00B81752">
            <w:pPr>
              <w:pStyle w:val="Prrafodelista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B81752">
              <w:rPr>
                <w:rFonts w:ascii="Arial" w:hAnsi="Arial" w:cs="Arial"/>
                <w:bCs/>
                <w:sz w:val="16"/>
                <w:szCs w:val="20"/>
              </w:rPr>
              <w:t>Se deberá c</w:t>
            </w:r>
            <w:r w:rsidR="00222AA1" w:rsidRPr="00B81752">
              <w:rPr>
                <w:rFonts w:ascii="Arial" w:hAnsi="Arial" w:cs="Arial"/>
                <w:bCs/>
                <w:sz w:val="16"/>
                <w:szCs w:val="20"/>
              </w:rPr>
              <w:t xml:space="preserve">ontar con denuncia por </w:t>
            </w:r>
            <w:r w:rsidR="00DE400C" w:rsidRPr="00B81752">
              <w:rPr>
                <w:rFonts w:ascii="Arial" w:hAnsi="Arial" w:cs="Arial"/>
                <w:bCs/>
                <w:sz w:val="16"/>
                <w:szCs w:val="20"/>
              </w:rPr>
              <w:t>extravío</w:t>
            </w:r>
            <w:r w:rsidR="00222AA1" w:rsidRPr="00B81752">
              <w:rPr>
                <w:rFonts w:ascii="Arial" w:hAnsi="Arial" w:cs="Arial"/>
                <w:bCs/>
                <w:sz w:val="16"/>
                <w:szCs w:val="20"/>
              </w:rPr>
              <w:t xml:space="preserve"> de </w:t>
            </w:r>
            <w:r w:rsidR="00DE400C" w:rsidRPr="00B81752">
              <w:rPr>
                <w:rFonts w:ascii="Arial" w:hAnsi="Arial" w:cs="Arial"/>
                <w:bCs/>
                <w:sz w:val="16"/>
                <w:szCs w:val="20"/>
              </w:rPr>
              <w:t>pagarés</w:t>
            </w:r>
            <w:r w:rsidR="00222AA1" w:rsidRPr="00B81752">
              <w:rPr>
                <w:rFonts w:ascii="Arial" w:hAnsi="Arial" w:cs="Arial"/>
                <w:bCs/>
                <w:sz w:val="16"/>
                <w:szCs w:val="20"/>
              </w:rPr>
              <w:t xml:space="preserve"> presentada por IPEJAL</w:t>
            </w:r>
          </w:p>
        </w:tc>
        <w:tc>
          <w:tcPr>
            <w:tcW w:w="4414" w:type="dxa"/>
          </w:tcPr>
          <w:p w14:paraId="31F15961" w14:textId="04B70360" w:rsidR="00222AA1" w:rsidRPr="00B81752" w:rsidRDefault="00BE104A" w:rsidP="00B81752">
            <w:pPr>
              <w:pStyle w:val="Prrafodelista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Desbloqueo de prestaciones</w:t>
            </w:r>
            <w:r>
              <w:rPr>
                <w:rFonts w:ascii="Arial" w:hAnsi="Arial" w:cs="Arial"/>
                <w:bCs/>
                <w:sz w:val="16"/>
                <w:szCs w:val="20"/>
              </w:rPr>
              <w:t>, siempre y cuando el desbloqueo sea por el crédito correspondiente a suplantación.</w:t>
            </w:r>
          </w:p>
        </w:tc>
      </w:tr>
      <w:tr w:rsidR="00222AA1" w:rsidRPr="00DE400C" w14:paraId="5A515C73" w14:textId="77777777" w:rsidTr="00222AA1">
        <w:tc>
          <w:tcPr>
            <w:tcW w:w="4414" w:type="dxa"/>
          </w:tcPr>
          <w:p w14:paraId="4EB82228" w14:textId="36620685" w:rsidR="00222AA1" w:rsidRPr="00DE400C" w:rsidRDefault="00B81752" w:rsidP="00B81752">
            <w:pPr>
              <w:pStyle w:val="Prrafodelista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Se deberá c</w:t>
            </w:r>
            <w:r w:rsidR="00DE400C" w:rsidRPr="00DE400C">
              <w:rPr>
                <w:rFonts w:ascii="Arial" w:hAnsi="Arial" w:cs="Arial"/>
                <w:bCs/>
                <w:sz w:val="16"/>
                <w:szCs w:val="20"/>
              </w:rPr>
              <w:t>ontar con la vista al órgano interno de control por extravió de pagares</w:t>
            </w:r>
          </w:p>
        </w:tc>
        <w:tc>
          <w:tcPr>
            <w:tcW w:w="4414" w:type="dxa"/>
          </w:tcPr>
          <w:p w14:paraId="09032FE7" w14:textId="2175B770" w:rsidR="00222AA1" w:rsidRPr="00DE400C" w:rsidRDefault="00BE104A" w:rsidP="00B81752">
            <w:pPr>
              <w:pStyle w:val="Prrafodelista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Autorización del 100% de moratorios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(y se pone a consideración ordinarios)</w:t>
            </w:r>
          </w:p>
        </w:tc>
      </w:tr>
      <w:tr w:rsidR="00222AA1" w:rsidRPr="00DE400C" w14:paraId="4DD8E427" w14:textId="77777777" w:rsidTr="00222AA1">
        <w:tc>
          <w:tcPr>
            <w:tcW w:w="4414" w:type="dxa"/>
          </w:tcPr>
          <w:p w14:paraId="7E549611" w14:textId="2D59043C" w:rsidR="00222AA1" w:rsidRPr="00B81752" w:rsidRDefault="00B81752" w:rsidP="00B81752">
            <w:pPr>
              <w:pStyle w:val="Prrafodelista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B81752">
              <w:rPr>
                <w:rFonts w:ascii="Arial" w:hAnsi="Arial" w:cs="Arial"/>
                <w:bCs/>
                <w:sz w:val="16"/>
                <w:szCs w:val="20"/>
              </w:rPr>
              <w:t>El afiliado deberá presentar solicitud para el beneficio</w:t>
            </w:r>
          </w:p>
        </w:tc>
        <w:tc>
          <w:tcPr>
            <w:tcW w:w="4414" w:type="dxa"/>
          </w:tcPr>
          <w:p w14:paraId="0E0E18C5" w14:textId="2FDC28AF" w:rsidR="00222AA1" w:rsidRPr="00DE400C" w:rsidRDefault="00DE400C" w:rsidP="00B81752">
            <w:pPr>
              <w:pStyle w:val="Prrafodelista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 xml:space="preserve">Liquidación del adeudo con fondo de </w:t>
            </w:r>
            <w:r w:rsidR="00B81752">
              <w:rPr>
                <w:rFonts w:ascii="Arial" w:hAnsi="Arial" w:cs="Arial"/>
                <w:bCs/>
                <w:sz w:val="16"/>
                <w:szCs w:val="20"/>
              </w:rPr>
              <w:t>gara</w:t>
            </w:r>
            <w:r w:rsidRPr="00DE400C">
              <w:rPr>
                <w:rFonts w:ascii="Arial" w:hAnsi="Arial" w:cs="Arial"/>
                <w:bCs/>
                <w:sz w:val="16"/>
                <w:szCs w:val="20"/>
              </w:rPr>
              <w:t>ntía</w:t>
            </w:r>
          </w:p>
        </w:tc>
      </w:tr>
    </w:tbl>
    <w:p w14:paraId="3F8E0FDE" w14:textId="59ED181D" w:rsidR="00F91664" w:rsidRPr="00FF3B8C" w:rsidRDefault="00F91664" w:rsidP="00FF3B8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51A85D2" w14:textId="118EDBE1" w:rsidR="00680D4B" w:rsidRDefault="00680D4B" w:rsidP="00D1249D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</w:p>
    <w:p w14:paraId="0D11F721" w14:textId="39775B7D" w:rsidR="00F91664" w:rsidRPr="00F91664" w:rsidRDefault="00F91664" w:rsidP="00F9166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1664">
        <w:rPr>
          <w:rFonts w:ascii="Arial" w:hAnsi="Arial" w:cs="Arial"/>
          <w:b/>
          <w:bCs/>
          <w:sz w:val="20"/>
          <w:szCs w:val="20"/>
        </w:rPr>
        <w:t xml:space="preserve">Supuesto </w:t>
      </w:r>
      <w:r>
        <w:rPr>
          <w:rFonts w:ascii="Arial" w:hAnsi="Arial" w:cs="Arial"/>
          <w:b/>
          <w:bCs/>
          <w:sz w:val="20"/>
          <w:szCs w:val="20"/>
        </w:rPr>
        <w:t>C</w:t>
      </w:r>
      <w:r w:rsidRPr="00F91664">
        <w:rPr>
          <w:rFonts w:ascii="Arial" w:hAnsi="Arial" w:cs="Arial"/>
          <w:b/>
          <w:bCs/>
          <w:sz w:val="20"/>
          <w:szCs w:val="20"/>
        </w:rPr>
        <w:t xml:space="preserve">) </w:t>
      </w:r>
    </w:p>
    <w:p w14:paraId="05426EC7" w14:textId="788DABCD" w:rsidR="00F91664" w:rsidRDefault="00F91664" w:rsidP="00F916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 servidores públicos </w:t>
      </w:r>
      <w:r w:rsidR="004460E3">
        <w:rPr>
          <w:rFonts w:ascii="Arial" w:hAnsi="Arial" w:cs="Arial"/>
          <w:bCs/>
          <w:sz w:val="20"/>
          <w:szCs w:val="20"/>
        </w:rPr>
        <w:t xml:space="preserve">donde </w:t>
      </w:r>
      <w:r>
        <w:rPr>
          <w:rFonts w:ascii="Arial" w:hAnsi="Arial" w:cs="Arial"/>
          <w:bCs/>
          <w:sz w:val="20"/>
          <w:szCs w:val="20"/>
        </w:rPr>
        <w:t>el SNTE</w:t>
      </w:r>
      <w:r w:rsidR="004460E3">
        <w:rPr>
          <w:rFonts w:ascii="Arial" w:hAnsi="Arial" w:cs="Arial"/>
          <w:bCs/>
          <w:sz w:val="20"/>
          <w:szCs w:val="20"/>
        </w:rPr>
        <w:t xml:space="preserve"> es aval de 4 y el restante el aval es un afiliado </w:t>
      </w:r>
      <w:r w:rsidR="004460E3" w:rsidRPr="004460E3">
        <w:rPr>
          <w:rFonts w:ascii="Arial" w:hAnsi="Arial" w:cs="Arial"/>
          <w:bCs/>
          <w:sz w:val="20"/>
          <w:szCs w:val="20"/>
          <w:highlight w:val="yellow"/>
        </w:rPr>
        <w:t>cuyas prestaciones también han sido bloqueadas</w:t>
      </w:r>
      <w:r>
        <w:rPr>
          <w:rFonts w:ascii="Arial" w:hAnsi="Arial" w:cs="Arial"/>
          <w:bCs/>
          <w:sz w:val="20"/>
          <w:szCs w:val="20"/>
        </w:rPr>
        <w:t xml:space="preserve">, se encuentran en el siguiente supuesto: </w:t>
      </w:r>
    </w:p>
    <w:p w14:paraId="60A08E33" w14:textId="77777777" w:rsidR="00F91664" w:rsidRDefault="00F91664" w:rsidP="00F916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0A7C266D" w14:textId="77777777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Cuentan con denuncia presentada</w:t>
      </w:r>
    </w:p>
    <w:p w14:paraId="57DAECA7" w14:textId="29E50370" w:rsidR="00F91664" w:rsidRDefault="003C748A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SI adeuda</w:t>
      </w:r>
    </w:p>
    <w:p w14:paraId="04B5A055" w14:textId="77777777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No cuentan con dictamen grafoscopico</w:t>
      </w:r>
    </w:p>
    <w:p w14:paraId="46D4924D" w14:textId="16F6BB52" w:rsidR="00F91664" w:rsidRP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IPEJAL SI cuenta con documento fundatorio (pagaré)</w:t>
      </w:r>
    </w:p>
    <w:p w14:paraId="3096114B" w14:textId="77777777" w:rsidR="00680D4B" w:rsidRDefault="00680D4B" w:rsidP="000F1DC9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DE400C" w:rsidRPr="00DE400C" w14:paraId="0D2D18A9" w14:textId="77777777" w:rsidTr="00F40656">
        <w:tc>
          <w:tcPr>
            <w:tcW w:w="4414" w:type="dxa"/>
            <w:shd w:val="clear" w:color="auto" w:fill="D0CECE" w:themeFill="background2" w:themeFillShade="E6"/>
          </w:tcPr>
          <w:p w14:paraId="14643BD1" w14:textId="77777777" w:rsidR="00DE400C" w:rsidRPr="00DE400C" w:rsidRDefault="00DE400C" w:rsidP="00F406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REQUISITOS</w:t>
            </w:r>
          </w:p>
        </w:tc>
        <w:tc>
          <w:tcPr>
            <w:tcW w:w="4414" w:type="dxa"/>
            <w:shd w:val="clear" w:color="auto" w:fill="D0CECE" w:themeFill="background2" w:themeFillShade="E6"/>
          </w:tcPr>
          <w:p w14:paraId="645788EF" w14:textId="77777777" w:rsidR="00DE400C" w:rsidRPr="00DE400C" w:rsidRDefault="00DE400C" w:rsidP="00F406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PROPUESTA</w:t>
            </w:r>
          </w:p>
        </w:tc>
      </w:tr>
      <w:tr w:rsidR="00DE400C" w:rsidRPr="00DE400C" w14:paraId="309A7925" w14:textId="77777777" w:rsidTr="00F40656">
        <w:tc>
          <w:tcPr>
            <w:tcW w:w="4414" w:type="dxa"/>
          </w:tcPr>
          <w:p w14:paraId="1617CB16" w14:textId="2E749C38" w:rsidR="00DE400C" w:rsidRPr="00DE400C" w:rsidRDefault="00B81752" w:rsidP="00B81752">
            <w:pPr>
              <w:pStyle w:val="Prrafode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lastRenderedPageBreak/>
              <w:t xml:space="preserve">El afiliado deberá presentar copia de la </w:t>
            </w:r>
            <w:r w:rsidRPr="00DE400C">
              <w:rPr>
                <w:rFonts w:ascii="Arial" w:hAnsi="Arial" w:cs="Arial"/>
                <w:bCs/>
                <w:sz w:val="16"/>
                <w:szCs w:val="20"/>
              </w:rPr>
              <w:t>denuncia por el delito de robo de identidad</w:t>
            </w:r>
          </w:p>
        </w:tc>
        <w:tc>
          <w:tcPr>
            <w:tcW w:w="4414" w:type="dxa"/>
          </w:tcPr>
          <w:p w14:paraId="29D6CD9B" w14:textId="0F006A07" w:rsidR="00DE400C" w:rsidRPr="00DE400C" w:rsidRDefault="00B81752" w:rsidP="00DE400C">
            <w:pPr>
              <w:pStyle w:val="Prrafodelista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Devolución de lo pagado o en su caso cancelación de la aplicación del fondo de aportación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del afiliado y/o del aval.</w:t>
            </w:r>
          </w:p>
        </w:tc>
      </w:tr>
      <w:tr w:rsidR="00DE400C" w:rsidRPr="00DE400C" w14:paraId="35320734" w14:textId="77777777" w:rsidTr="00F40656">
        <w:tc>
          <w:tcPr>
            <w:tcW w:w="4414" w:type="dxa"/>
          </w:tcPr>
          <w:p w14:paraId="31263F02" w14:textId="393F0645" w:rsidR="00DE400C" w:rsidRPr="00DE400C" w:rsidRDefault="00B81752" w:rsidP="00DE400C">
            <w:pPr>
              <w:pStyle w:val="Prrafode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Afiliado deberá solicitar al MP realización de dictamen grafoscopio</w:t>
            </w:r>
          </w:p>
        </w:tc>
        <w:tc>
          <w:tcPr>
            <w:tcW w:w="4414" w:type="dxa"/>
          </w:tcPr>
          <w:p w14:paraId="234BFCE8" w14:textId="5BD7FA48" w:rsidR="00DE400C" w:rsidRPr="00DE400C" w:rsidRDefault="00B81752" w:rsidP="00DE400C">
            <w:pPr>
              <w:pStyle w:val="Prrafodelista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 xml:space="preserve">Desbloqueo de prestaciones </w:t>
            </w:r>
            <w:r>
              <w:rPr>
                <w:rFonts w:ascii="Arial" w:hAnsi="Arial" w:cs="Arial"/>
                <w:bCs/>
                <w:sz w:val="16"/>
                <w:szCs w:val="20"/>
              </w:rPr>
              <w:t>del afiliado y en su caso del aval</w:t>
            </w:r>
            <w:r w:rsidR="00BE104A">
              <w:rPr>
                <w:rFonts w:ascii="Arial" w:hAnsi="Arial" w:cs="Arial"/>
                <w:bCs/>
                <w:sz w:val="16"/>
                <w:szCs w:val="20"/>
              </w:rPr>
              <w:t>, siempre y cuando el desbloqueo sea por el crédito correspondiente a suplantación.</w:t>
            </w:r>
          </w:p>
        </w:tc>
      </w:tr>
      <w:tr w:rsidR="00DE400C" w:rsidRPr="00DE400C" w14:paraId="3BB347B8" w14:textId="77777777" w:rsidTr="00F40656">
        <w:tc>
          <w:tcPr>
            <w:tcW w:w="4414" w:type="dxa"/>
          </w:tcPr>
          <w:p w14:paraId="5B4B3533" w14:textId="41529E75" w:rsidR="00DE400C" w:rsidRPr="00DE400C" w:rsidRDefault="00B81752" w:rsidP="00B81752">
            <w:pPr>
              <w:pStyle w:val="Prrafode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Una vez realizado lo anterior, el afiliado deberá presentar copia certificada del dictamen grafoscopico que indique que no coincide la firma con la del titular</w:t>
            </w:r>
          </w:p>
        </w:tc>
        <w:tc>
          <w:tcPr>
            <w:tcW w:w="4414" w:type="dxa"/>
          </w:tcPr>
          <w:p w14:paraId="6F44C129" w14:textId="415B2D27" w:rsidR="00DE400C" w:rsidRPr="00DE400C" w:rsidRDefault="00BE104A" w:rsidP="00DE400C">
            <w:pPr>
              <w:pStyle w:val="Prrafodelista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Autorización del 100% de moratorios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(y se pone a consideración ordinarios)</w:t>
            </w:r>
          </w:p>
        </w:tc>
      </w:tr>
      <w:tr w:rsidR="00DE400C" w:rsidRPr="00DE400C" w14:paraId="06D46115" w14:textId="77777777" w:rsidTr="00F40656">
        <w:tc>
          <w:tcPr>
            <w:tcW w:w="4414" w:type="dxa"/>
          </w:tcPr>
          <w:p w14:paraId="67D32134" w14:textId="25389C78" w:rsidR="00DE400C" w:rsidRPr="00B81752" w:rsidRDefault="00B81752" w:rsidP="00B81752">
            <w:pPr>
              <w:pStyle w:val="Prrafode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B81752">
              <w:rPr>
                <w:rFonts w:ascii="Arial" w:hAnsi="Arial" w:cs="Arial"/>
                <w:bCs/>
                <w:sz w:val="16"/>
                <w:szCs w:val="20"/>
              </w:rPr>
              <w:t>El afiliado deberá presentar solicitud para el beneficio</w:t>
            </w:r>
          </w:p>
        </w:tc>
        <w:tc>
          <w:tcPr>
            <w:tcW w:w="4414" w:type="dxa"/>
          </w:tcPr>
          <w:p w14:paraId="29ADAD0C" w14:textId="77777777" w:rsidR="00DE400C" w:rsidRPr="00DE400C" w:rsidRDefault="00DE400C" w:rsidP="00DE400C">
            <w:pPr>
              <w:pStyle w:val="Prrafodelista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Liquidación del adeudo con fondo de garantía</w:t>
            </w:r>
          </w:p>
        </w:tc>
      </w:tr>
    </w:tbl>
    <w:p w14:paraId="5694EED8" w14:textId="1F5925E0" w:rsidR="00BB0353" w:rsidRDefault="00BB0353" w:rsidP="000F1DC9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</w:p>
    <w:p w14:paraId="0A3F756A" w14:textId="6694EDD7" w:rsidR="00F91664" w:rsidRPr="00F91664" w:rsidRDefault="00F91664" w:rsidP="00F9166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1664">
        <w:rPr>
          <w:rFonts w:ascii="Arial" w:hAnsi="Arial" w:cs="Arial"/>
          <w:b/>
          <w:bCs/>
          <w:sz w:val="20"/>
          <w:szCs w:val="20"/>
        </w:rPr>
        <w:t xml:space="preserve">Supuesto 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Pr="00F91664">
        <w:rPr>
          <w:rFonts w:ascii="Arial" w:hAnsi="Arial" w:cs="Arial"/>
          <w:b/>
          <w:bCs/>
          <w:sz w:val="20"/>
          <w:szCs w:val="20"/>
        </w:rPr>
        <w:t xml:space="preserve">) </w:t>
      </w:r>
    </w:p>
    <w:p w14:paraId="3F88085F" w14:textId="40C63ABF" w:rsidR="00F91664" w:rsidRDefault="00F91664" w:rsidP="00F916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 servidores públicos </w:t>
      </w:r>
      <w:r w:rsidR="004460E3">
        <w:rPr>
          <w:rFonts w:ascii="Arial" w:hAnsi="Arial" w:cs="Arial"/>
          <w:bCs/>
          <w:sz w:val="20"/>
          <w:szCs w:val="20"/>
        </w:rPr>
        <w:t xml:space="preserve">donde el SNTE es aval de 4 y </w:t>
      </w:r>
      <w:r w:rsidR="004460E3" w:rsidRPr="004460E3">
        <w:rPr>
          <w:rFonts w:ascii="Arial" w:hAnsi="Arial" w:cs="Arial"/>
          <w:bCs/>
          <w:sz w:val="20"/>
          <w:szCs w:val="20"/>
          <w:highlight w:val="yellow"/>
        </w:rPr>
        <w:t>el restante en base a su fondo</w:t>
      </w:r>
      <w:r w:rsidR="004460E3">
        <w:rPr>
          <w:rFonts w:ascii="Arial" w:hAnsi="Arial" w:cs="Arial"/>
          <w:bCs/>
          <w:sz w:val="20"/>
          <w:szCs w:val="20"/>
          <w:highlight w:val="yellow"/>
        </w:rPr>
        <w:t xml:space="preserve"> (</w:t>
      </w:r>
      <w:r w:rsidR="004460E3" w:rsidRPr="004460E3">
        <w:rPr>
          <w:rFonts w:ascii="Arial" w:hAnsi="Arial" w:cs="Arial"/>
          <w:bCs/>
          <w:sz w:val="20"/>
          <w:szCs w:val="20"/>
          <w:highlight w:val="yellow"/>
        </w:rPr>
        <w:t>el cual se vio afectado</w:t>
      </w:r>
      <w:r w:rsidRPr="004460E3">
        <w:rPr>
          <w:rFonts w:ascii="Arial" w:hAnsi="Arial" w:cs="Arial"/>
          <w:bCs/>
          <w:sz w:val="20"/>
          <w:szCs w:val="20"/>
          <w:highlight w:val="yellow"/>
        </w:rPr>
        <w:t>,</w:t>
      </w:r>
      <w:r w:rsidR="004460E3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se encuentran en el siguiente supuesto: </w:t>
      </w:r>
    </w:p>
    <w:p w14:paraId="60B60C70" w14:textId="77777777" w:rsidR="00F91664" w:rsidRDefault="00F91664" w:rsidP="00F916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307FC0E" w14:textId="77777777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Cuentan con denuncia presentada</w:t>
      </w:r>
    </w:p>
    <w:p w14:paraId="245D76FC" w14:textId="08996154" w:rsidR="00F91664" w:rsidRDefault="003C748A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SI adeuda</w:t>
      </w:r>
    </w:p>
    <w:p w14:paraId="30AA697B" w14:textId="6DCA6A07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SI cuentan con dictamen grafoscopico</w:t>
      </w:r>
    </w:p>
    <w:p w14:paraId="149D558C" w14:textId="0D46DA5E" w:rsidR="00F91664" w:rsidRDefault="00F91664" w:rsidP="00F91664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IPEJAL SI cuenta con documento fundatorio (pagaré)</w:t>
      </w:r>
    </w:p>
    <w:p w14:paraId="7233F255" w14:textId="519CECF8" w:rsidR="004460E3" w:rsidRDefault="004460E3" w:rsidP="004460E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DE400C" w:rsidRPr="00DE400C" w14:paraId="29E831CC" w14:textId="77777777" w:rsidTr="00F40656">
        <w:tc>
          <w:tcPr>
            <w:tcW w:w="4414" w:type="dxa"/>
            <w:shd w:val="clear" w:color="auto" w:fill="D0CECE" w:themeFill="background2" w:themeFillShade="E6"/>
          </w:tcPr>
          <w:p w14:paraId="6974E77F" w14:textId="77777777" w:rsidR="00DE400C" w:rsidRPr="00DE400C" w:rsidRDefault="00DE400C" w:rsidP="00F406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REQUISITOS</w:t>
            </w:r>
          </w:p>
        </w:tc>
        <w:tc>
          <w:tcPr>
            <w:tcW w:w="4414" w:type="dxa"/>
            <w:shd w:val="clear" w:color="auto" w:fill="D0CECE" w:themeFill="background2" w:themeFillShade="E6"/>
          </w:tcPr>
          <w:p w14:paraId="44E1EA59" w14:textId="77777777" w:rsidR="00DE400C" w:rsidRPr="00DE400C" w:rsidRDefault="00DE400C" w:rsidP="00F406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PROPUESTA</w:t>
            </w:r>
          </w:p>
        </w:tc>
      </w:tr>
      <w:tr w:rsidR="00DE400C" w:rsidRPr="00DE400C" w14:paraId="68AF0572" w14:textId="77777777" w:rsidTr="00F40656">
        <w:tc>
          <w:tcPr>
            <w:tcW w:w="4414" w:type="dxa"/>
          </w:tcPr>
          <w:p w14:paraId="4BCB344D" w14:textId="6CAEF7AE" w:rsidR="00DE400C" w:rsidRPr="00DE400C" w:rsidRDefault="00B81752" w:rsidP="00B81752">
            <w:pPr>
              <w:pStyle w:val="Prrafodelista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 xml:space="preserve">El afiliado deberá presentar copia de la </w:t>
            </w:r>
            <w:r w:rsidRPr="00DE400C">
              <w:rPr>
                <w:rFonts w:ascii="Arial" w:hAnsi="Arial" w:cs="Arial"/>
                <w:bCs/>
                <w:sz w:val="16"/>
                <w:szCs w:val="20"/>
              </w:rPr>
              <w:t>denuncia por el delito de robo de identidad</w:t>
            </w:r>
          </w:p>
        </w:tc>
        <w:tc>
          <w:tcPr>
            <w:tcW w:w="4414" w:type="dxa"/>
          </w:tcPr>
          <w:p w14:paraId="4DA25BF8" w14:textId="7552BA22" w:rsidR="00DE400C" w:rsidRPr="00DE400C" w:rsidRDefault="00DE400C" w:rsidP="00B81752">
            <w:pPr>
              <w:pStyle w:val="Prrafodelista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Devolución de lo pagado o en su caso cancelación de la aplicación del fondo de aportación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del afiliado </w:t>
            </w:r>
          </w:p>
        </w:tc>
      </w:tr>
      <w:tr w:rsidR="00DE400C" w:rsidRPr="00DE400C" w14:paraId="25B7EDC6" w14:textId="77777777" w:rsidTr="00F40656">
        <w:tc>
          <w:tcPr>
            <w:tcW w:w="4414" w:type="dxa"/>
          </w:tcPr>
          <w:p w14:paraId="1D70C3C7" w14:textId="505CA903" w:rsidR="00DE400C" w:rsidRPr="00DE400C" w:rsidRDefault="00B81752" w:rsidP="00B81752">
            <w:pPr>
              <w:pStyle w:val="Prrafodelista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 xml:space="preserve">El afiliado deberá presentar </w:t>
            </w:r>
            <w:r w:rsidR="00DE400C">
              <w:rPr>
                <w:rFonts w:ascii="Arial" w:hAnsi="Arial" w:cs="Arial"/>
                <w:bCs/>
                <w:sz w:val="16"/>
                <w:szCs w:val="20"/>
              </w:rPr>
              <w:t>copia certificada del dictamen grafoscopico que indique que no coincide la firma con la del titular</w:t>
            </w:r>
          </w:p>
        </w:tc>
        <w:tc>
          <w:tcPr>
            <w:tcW w:w="4414" w:type="dxa"/>
          </w:tcPr>
          <w:p w14:paraId="0A136936" w14:textId="766D568C" w:rsidR="00DE400C" w:rsidRPr="00DE400C" w:rsidRDefault="00DE400C" w:rsidP="00B81752">
            <w:pPr>
              <w:pStyle w:val="Prrafodelista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 xml:space="preserve">Desbloqueo de prestaciones </w:t>
            </w:r>
            <w:r>
              <w:rPr>
                <w:rFonts w:ascii="Arial" w:hAnsi="Arial" w:cs="Arial"/>
                <w:bCs/>
                <w:sz w:val="16"/>
                <w:szCs w:val="20"/>
              </w:rPr>
              <w:t>del afiliado</w:t>
            </w:r>
            <w:r w:rsidR="00BE104A">
              <w:rPr>
                <w:rFonts w:ascii="Arial" w:hAnsi="Arial" w:cs="Arial"/>
                <w:bCs/>
                <w:sz w:val="16"/>
                <w:szCs w:val="20"/>
              </w:rPr>
              <w:t>,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</w:t>
            </w:r>
            <w:r w:rsidR="00BE104A">
              <w:rPr>
                <w:rFonts w:ascii="Arial" w:hAnsi="Arial" w:cs="Arial"/>
                <w:bCs/>
                <w:sz w:val="16"/>
                <w:szCs w:val="20"/>
              </w:rPr>
              <w:t>siempre y cuando el desbloqueo sea por el crédito correspondiente a suplantación.</w:t>
            </w:r>
          </w:p>
        </w:tc>
      </w:tr>
      <w:tr w:rsidR="00DE400C" w:rsidRPr="00DE400C" w14:paraId="63E1F5C8" w14:textId="77777777" w:rsidTr="00F40656">
        <w:tc>
          <w:tcPr>
            <w:tcW w:w="4414" w:type="dxa"/>
          </w:tcPr>
          <w:p w14:paraId="1C297E67" w14:textId="4450E21A" w:rsidR="00DE400C" w:rsidRPr="00DE400C" w:rsidRDefault="00B81752" w:rsidP="00B81752">
            <w:pPr>
              <w:pStyle w:val="Prrafodelista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 xml:space="preserve">El afiliado deberá presentar solicitud </w:t>
            </w:r>
            <w:r w:rsidR="00DE400C">
              <w:rPr>
                <w:rFonts w:ascii="Arial" w:hAnsi="Arial" w:cs="Arial"/>
                <w:bCs/>
                <w:sz w:val="16"/>
                <w:szCs w:val="20"/>
              </w:rPr>
              <w:t xml:space="preserve">para el beneficio </w:t>
            </w:r>
          </w:p>
        </w:tc>
        <w:tc>
          <w:tcPr>
            <w:tcW w:w="4414" w:type="dxa"/>
          </w:tcPr>
          <w:p w14:paraId="7EE2F51A" w14:textId="613047F7" w:rsidR="00DE400C" w:rsidRPr="00DE400C" w:rsidRDefault="00BE104A" w:rsidP="00DE400C">
            <w:pPr>
              <w:pStyle w:val="Prrafodelista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Autorización del 100% de moratorios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(y se pone a consideración ordinarios)</w:t>
            </w:r>
          </w:p>
        </w:tc>
      </w:tr>
      <w:tr w:rsidR="00DE400C" w:rsidRPr="00DE400C" w14:paraId="31181FB1" w14:textId="77777777" w:rsidTr="00F40656">
        <w:tc>
          <w:tcPr>
            <w:tcW w:w="4414" w:type="dxa"/>
          </w:tcPr>
          <w:p w14:paraId="6E9EE5ED" w14:textId="77777777" w:rsidR="00DE400C" w:rsidRPr="00DE400C" w:rsidRDefault="00DE400C" w:rsidP="00F40656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4414" w:type="dxa"/>
          </w:tcPr>
          <w:p w14:paraId="60E7A0FE" w14:textId="77777777" w:rsidR="00DE400C" w:rsidRPr="00DE400C" w:rsidRDefault="00DE400C" w:rsidP="00DE400C">
            <w:pPr>
              <w:pStyle w:val="Prrafodelista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Liquidación del adeudo con fondo de garantía</w:t>
            </w:r>
          </w:p>
        </w:tc>
      </w:tr>
    </w:tbl>
    <w:p w14:paraId="0C3BD6A4" w14:textId="77777777" w:rsidR="00DE400C" w:rsidRDefault="00DE400C" w:rsidP="004460E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85D5BCA" w14:textId="4BFE1866" w:rsidR="004460E3" w:rsidRPr="00F91664" w:rsidRDefault="004460E3" w:rsidP="004460E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1664">
        <w:rPr>
          <w:rFonts w:ascii="Arial" w:hAnsi="Arial" w:cs="Arial"/>
          <w:b/>
          <w:bCs/>
          <w:sz w:val="20"/>
          <w:szCs w:val="20"/>
        </w:rPr>
        <w:t xml:space="preserve">Supuesto </w:t>
      </w:r>
      <w:r>
        <w:rPr>
          <w:rFonts w:ascii="Arial" w:hAnsi="Arial" w:cs="Arial"/>
          <w:b/>
          <w:bCs/>
          <w:sz w:val="20"/>
          <w:szCs w:val="20"/>
        </w:rPr>
        <w:t>F</w:t>
      </w:r>
      <w:r w:rsidRPr="00F91664">
        <w:rPr>
          <w:rFonts w:ascii="Arial" w:hAnsi="Arial" w:cs="Arial"/>
          <w:b/>
          <w:bCs/>
          <w:sz w:val="20"/>
          <w:szCs w:val="20"/>
        </w:rPr>
        <w:t xml:space="preserve">) </w:t>
      </w:r>
    </w:p>
    <w:p w14:paraId="30974048" w14:textId="744E574E" w:rsidR="004460E3" w:rsidRDefault="004460E3" w:rsidP="004460E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 servidores públicos donde el SNTE es aval de 3 y los 2 restantes los avales son afiliados </w:t>
      </w:r>
      <w:r w:rsidRPr="004460E3">
        <w:rPr>
          <w:rFonts w:ascii="Arial" w:hAnsi="Arial" w:cs="Arial"/>
          <w:bCs/>
          <w:sz w:val="20"/>
          <w:szCs w:val="20"/>
          <w:highlight w:val="yellow"/>
        </w:rPr>
        <w:t>cuyas prestaciones también han sido bloqueadas</w:t>
      </w:r>
      <w:r>
        <w:rPr>
          <w:rFonts w:ascii="Arial" w:hAnsi="Arial" w:cs="Arial"/>
          <w:bCs/>
          <w:sz w:val="20"/>
          <w:szCs w:val="20"/>
        </w:rPr>
        <w:t xml:space="preserve">, se encuentran en el siguiente supuesto: </w:t>
      </w:r>
    </w:p>
    <w:p w14:paraId="3589D336" w14:textId="7EE7FAF0" w:rsidR="004460E3" w:rsidRDefault="004460E3" w:rsidP="004460E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492BD67" w14:textId="77777777" w:rsidR="00BE104A" w:rsidRDefault="00BE104A" w:rsidP="004460E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03789C48" w14:textId="77777777" w:rsidR="004460E3" w:rsidRDefault="004460E3" w:rsidP="004460E3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Cuentan con denuncia presentada</w:t>
      </w:r>
    </w:p>
    <w:p w14:paraId="45102B95" w14:textId="419B22D2" w:rsidR="004460E3" w:rsidRDefault="004460E3" w:rsidP="004460E3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NO </w:t>
      </w:r>
      <w:r w:rsidR="003C748A">
        <w:rPr>
          <w:rFonts w:ascii="Arial" w:hAnsi="Arial" w:cs="Arial"/>
          <w:bCs/>
          <w:sz w:val="20"/>
          <w:szCs w:val="20"/>
        </w:rPr>
        <w:t xml:space="preserve">adeuda </w:t>
      </w:r>
    </w:p>
    <w:p w14:paraId="1864BA2A" w14:textId="3ED587C8" w:rsidR="004460E3" w:rsidRDefault="003C748A" w:rsidP="004460E3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SI</w:t>
      </w:r>
      <w:r w:rsidR="004460E3">
        <w:rPr>
          <w:rFonts w:ascii="Arial" w:hAnsi="Arial" w:cs="Arial"/>
          <w:bCs/>
          <w:sz w:val="20"/>
          <w:szCs w:val="20"/>
        </w:rPr>
        <w:t xml:space="preserve"> cuentan con dictamen grafoscopico</w:t>
      </w:r>
    </w:p>
    <w:p w14:paraId="6B469839" w14:textId="77777777" w:rsidR="004460E3" w:rsidRPr="00F91664" w:rsidRDefault="004460E3" w:rsidP="004460E3">
      <w:pPr>
        <w:pStyle w:val="Prrafodelista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IPEJAL SI cuenta con documento fundatorio (pagaré)</w:t>
      </w:r>
    </w:p>
    <w:p w14:paraId="65CC0755" w14:textId="77777777" w:rsidR="004460E3" w:rsidRPr="004460E3" w:rsidRDefault="004460E3" w:rsidP="004460E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DE400C" w:rsidRPr="00DE400C" w14:paraId="4FF3D690" w14:textId="77777777" w:rsidTr="00F40656">
        <w:tc>
          <w:tcPr>
            <w:tcW w:w="4414" w:type="dxa"/>
            <w:shd w:val="clear" w:color="auto" w:fill="D0CECE" w:themeFill="background2" w:themeFillShade="E6"/>
          </w:tcPr>
          <w:p w14:paraId="1AFB18C9" w14:textId="77777777" w:rsidR="00DE400C" w:rsidRPr="00DE400C" w:rsidRDefault="00DE400C" w:rsidP="00F406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REQUISITOS</w:t>
            </w:r>
          </w:p>
        </w:tc>
        <w:tc>
          <w:tcPr>
            <w:tcW w:w="4414" w:type="dxa"/>
            <w:shd w:val="clear" w:color="auto" w:fill="D0CECE" w:themeFill="background2" w:themeFillShade="E6"/>
          </w:tcPr>
          <w:p w14:paraId="2DF2A013" w14:textId="77777777" w:rsidR="00DE400C" w:rsidRPr="00DE400C" w:rsidRDefault="00DE400C" w:rsidP="00F406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/>
                <w:bCs/>
                <w:sz w:val="16"/>
                <w:szCs w:val="20"/>
              </w:rPr>
              <w:t>PROPUESTA</w:t>
            </w:r>
          </w:p>
        </w:tc>
      </w:tr>
      <w:tr w:rsidR="00DE400C" w:rsidRPr="00DE400C" w14:paraId="2562C3A7" w14:textId="77777777" w:rsidTr="00F40656">
        <w:tc>
          <w:tcPr>
            <w:tcW w:w="4414" w:type="dxa"/>
          </w:tcPr>
          <w:p w14:paraId="587B2E19" w14:textId="2299255A" w:rsidR="00DE400C" w:rsidRPr="00DE400C" w:rsidRDefault="00B81752" w:rsidP="00DE400C">
            <w:pPr>
              <w:pStyle w:val="Prrafodelista"/>
              <w:numPr>
                <w:ilvl w:val="0"/>
                <w:numId w:val="23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 xml:space="preserve">El afiliado deberá presentar copia de la </w:t>
            </w:r>
            <w:r w:rsidRPr="00DE400C">
              <w:rPr>
                <w:rFonts w:ascii="Arial" w:hAnsi="Arial" w:cs="Arial"/>
                <w:bCs/>
                <w:sz w:val="16"/>
                <w:szCs w:val="20"/>
              </w:rPr>
              <w:t>denuncia por el delito de robo de identidad</w:t>
            </w:r>
          </w:p>
        </w:tc>
        <w:tc>
          <w:tcPr>
            <w:tcW w:w="4414" w:type="dxa"/>
          </w:tcPr>
          <w:p w14:paraId="08A4627B" w14:textId="1D397261" w:rsidR="00DE400C" w:rsidRPr="00DE400C" w:rsidRDefault="00DE400C" w:rsidP="00DE400C">
            <w:pPr>
              <w:pStyle w:val="Prrafodelista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Devolución de lo pagado o en su caso cancelación de la aplicación del fondo de aportación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del afiliado y/o</w:t>
            </w:r>
            <w:r w:rsidRPr="00DE400C">
              <w:rPr>
                <w:rFonts w:ascii="Arial" w:hAnsi="Arial" w:cs="Arial"/>
                <w:bCs/>
                <w:sz w:val="16"/>
                <w:szCs w:val="20"/>
              </w:rPr>
              <w:t xml:space="preserve"> del aval.</w:t>
            </w:r>
          </w:p>
        </w:tc>
      </w:tr>
      <w:tr w:rsidR="00DE400C" w:rsidRPr="00DE400C" w14:paraId="7FB544AD" w14:textId="77777777" w:rsidTr="00F40656">
        <w:tc>
          <w:tcPr>
            <w:tcW w:w="4414" w:type="dxa"/>
          </w:tcPr>
          <w:p w14:paraId="58F8B5A2" w14:textId="3EF3ABC0" w:rsidR="00DE400C" w:rsidRPr="00DE400C" w:rsidRDefault="00B81752" w:rsidP="00DE400C">
            <w:pPr>
              <w:pStyle w:val="Prrafodelista"/>
              <w:numPr>
                <w:ilvl w:val="0"/>
                <w:numId w:val="23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El afiliado deberá presentar copia certificada del dictamen grafoscopico que indique que no coincide la firma con la del titular</w:t>
            </w:r>
          </w:p>
        </w:tc>
        <w:tc>
          <w:tcPr>
            <w:tcW w:w="4414" w:type="dxa"/>
          </w:tcPr>
          <w:p w14:paraId="585CEB21" w14:textId="100D5A10" w:rsidR="00DE400C" w:rsidRPr="00DE400C" w:rsidRDefault="00DE400C" w:rsidP="00DE400C">
            <w:pPr>
              <w:pStyle w:val="Prrafodelista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 xml:space="preserve">Desbloqueo de prestaciones </w:t>
            </w:r>
            <w:r>
              <w:rPr>
                <w:rFonts w:ascii="Arial" w:hAnsi="Arial" w:cs="Arial"/>
                <w:bCs/>
                <w:sz w:val="16"/>
                <w:szCs w:val="20"/>
              </w:rPr>
              <w:t>del afiliado y en su caso del aval</w:t>
            </w:r>
            <w:r w:rsidR="00BE104A">
              <w:rPr>
                <w:rFonts w:ascii="Arial" w:hAnsi="Arial" w:cs="Arial"/>
                <w:bCs/>
                <w:sz w:val="16"/>
                <w:szCs w:val="20"/>
              </w:rPr>
              <w:t>, siempre y cuando el desbloqueo sea por el crédito correspondiente a suplantación.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</w:t>
            </w:r>
          </w:p>
        </w:tc>
      </w:tr>
      <w:tr w:rsidR="00DE400C" w:rsidRPr="00DE400C" w14:paraId="0CC3A792" w14:textId="77777777" w:rsidTr="00F40656">
        <w:tc>
          <w:tcPr>
            <w:tcW w:w="4414" w:type="dxa"/>
          </w:tcPr>
          <w:p w14:paraId="68188C11" w14:textId="77777777" w:rsidR="00DE400C" w:rsidRPr="00DE400C" w:rsidRDefault="00DE400C" w:rsidP="00DE400C">
            <w:pPr>
              <w:pStyle w:val="Prrafodelista"/>
              <w:numPr>
                <w:ilvl w:val="0"/>
                <w:numId w:val="23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 xml:space="preserve">Contar con solicitud del afiliado para el beneficio </w:t>
            </w:r>
          </w:p>
        </w:tc>
        <w:tc>
          <w:tcPr>
            <w:tcW w:w="4414" w:type="dxa"/>
          </w:tcPr>
          <w:p w14:paraId="10C265AF" w14:textId="622AC541" w:rsidR="00DE400C" w:rsidRPr="00DE400C" w:rsidRDefault="00DE400C" w:rsidP="00DE400C">
            <w:pPr>
              <w:pStyle w:val="Prrafodelista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Autorización del 100% de moratorios</w:t>
            </w:r>
            <w:r w:rsidR="00BE104A">
              <w:rPr>
                <w:rFonts w:ascii="Arial" w:hAnsi="Arial" w:cs="Arial"/>
                <w:bCs/>
                <w:sz w:val="16"/>
                <w:szCs w:val="20"/>
              </w:rPr>
              <w:t xml:space="preserve"> </w:t>
            </w:r>
            <w:r w:rsidR="00BE104A" w:rsidRPr="00DE400C">
              <w:rPr>
                <w:rFonts w:ascii="Arial" w:hAnsi="Arial" w:cs="Arial"/>
                <w:bCs/>
                <w:sz w:val="16"/>
                <w:szCs w:val="20"/>
              </w:rPr>
              <w:t>Autorización del 100% de moratorios</w:t>
            </w:r>
            <w:r w:rsidR="00BE104A">
              <w:rPr>
                <w:rFonts w:ascii="Arial" w:hAnsi="Arial" w:cs="Arial"/>
                <w:bCs/>
                <w:sz w:val="16"/>
                <w:szCs w:val="20"/>
              </w:rPr>
              <w:t xml:space="preserve"> (y se pone a consideración ordinarios)</w:t>
            </w:r>
          </w:p>
        </w:tc>
      </w:tr>
      <w:tr w:rsidR="00DE400C" w:rsidRPr="00DE400C" w14:paraId="6D0C439A" w14:textId="77777777" w:rsidTr="00F40656">
        <w:tc>
          <w:tcPr>
            <w:tcW w:w="4414" w:type="dxa"/>
          </w:tcPr>
          <w:p w14:paraId="490039F8" w14:textId="77777777" w:rsidR="00DE400C" w:rsidRPr="00DE400C" w:rsidRDefault="00DE400C" w:rsidP="00F40656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4414" w:type="dxa"/>
          </w:tcPr>
          <w:p w14:paraId="28BCC632" w14:textId="77777777" w:rsidR="00DE400C" w:rsidRPr="00DE400C" w:rsidRDefault="00DE400C" w:rsidP="00DE400C">
            <w:pPr>
              <w:pStyle w:val="Prrafodelista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20"/>
              </w:rPr>
            </w:pPr>
            <w:r w:rsidRPr="00DE400C">
              <w:rPr>
                <w:rFonts w:ascii="Arial" w:hAnsi="Arial" w:cs="Arial"/>
                <w:bCs/>
                <w:sz w:val="16"/>
                <w:szCs w:val="20"/>
              </w:rPr>
              <w:t>Liquidación del adeudo con fondo de garantía</w:t>
            </w:r>
          </w:p>
        </w:tc>
      </w:tr>
    </w:tbl>
    <w:p w14:paraId="0F21B1AF" w14:textId="26A03276" w:rsidR="0016746F" w:rsidRDefault="0016746F" w:rsidP="00FF3C4C">
      <w:pPr>
        <w:spacing w:line="36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6ABC8D51" w14:textId="5E85807E" w:rsidR="00B41953" w:rsidRPr="00823ACF" w:rsidRDefault="00B41953" w:rsidP="00FF3C4C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429F5D08" w14:textId="2D84404F" w:rsidR="00B41953" w:rsidRPr="00823ACF" w:rsidRDefault="00B41953" w:rsidP="00FF3C4C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823ACF">
        <w:rPr>
          <w:rFonts w:ascii="Arial" w:hAnsi="Arial" w:cs="Arial"/>
          <w:b/>
          <w:sz w:val="20"/>
          <w:szCs w:val="20"/>
          <w:lang w:val="es-ES"/>
        </w:rPr>
        <w:t xml:space="preserve">Punto de acuerdo: </w:t>
      </w:r>
    </w:p>
    <w:p w14:paraId="45A3F1D0" w14:textId="02A7FA6C" w:rsidR="00B41953" w:rsidRDefault="00B41953" w:rsidP="00FF3C4C">
      <w:pPr>
        <w:spacing w:line="36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2F0CA52A" w14:textId="521CBEC3" w:rsidR="001D4BA8" w:rsidRPr="001D4BA8" w:rsidRDefault="001D4BA8" w:rsidP="001D4B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D4BA8">
        <w:rPr>
          <w:rFonts w:ascii="Arial" w:hAnsi="Arial" w:cs="Arial"/>
          <w:sz w:val="20"/>
          <w:szCs w:val="20"/>
        </w:rPr>
        <w:t xml:space="preserve">Se aprueba, en términos del artículo 127 fracción V de la Ley del Instituto de Pensiones del Estado de Jalisco, para los </w:t>
      </w:r>
      <w:r w:rsidR="002B5D14">
        <w:rPr>
          <w:rFonts w:ascii="Arial" w:hAnsi="Arial" w:cs="Arial"/>
          <w:sz w:val="20"/>
          <w:szCs w:val="20"/>
        </w:rPr>
        <w:t>casos</w:t>
      </w:r>
      <w:r w:rsidRPr="001D4BA8">
        <w:rPr>
          <w:rFonts w:ascii="Arial" w:hAnsi="Arial" w:cs="Arial"/>
          <w:sz w:val="20"/>
          <w:szCs w:val="20"/>
        </w:rPr>
        <w:t xml:space="preserve"> donde afiliados del Instituto de Pensiones del Estado de Jalisco, </w:t>
      </w:r>
      <w:r w:rsidRPr="001D4BA8">
        <w:rPr>
          <w:rFonts w:ascii="Arial" w:hAnsi="Arial" w:cs="Arial"/>
          <w:sz w:val="20"/>
          <w:szCs w:val="20"/>
          <w:lang w:val="es-ES"/>
        </w:rPr>
        <w:t>se vieron involucrados en el delito de suplantación de identidad, lo siguiente:</w:t>
      </w:r>
    </w:p>
    <w:p w14:paraId="1328F608" w14:textId="77777777" w:rsidR="001D4BA8" w:rsidRPr="001D4BA8" w:rsidRDefault="001D4BA8" w:rsidP="001D4B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D4BA8">
        <w:rPr>
          <w:rFonts w:ascii="Arial" w:hAnsi="Arial" w:cs="Arial"/>
          <w:sz w:val="20"/>
          <w:szCs w:val="20"/>
          <w:lang w:val="es-ES"/>
        </w:rPr>
        <w:t> </w:t>
      </w:r>
    </w:p>
    <w:p w14:paraId="2573461B" w14:textId="77777777" w:rsidR="001D4BA8" w:rsidRPr="001D4BA8" w:rsidRDefault="001D4BA8" w:rsidP="001D4B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D4BA8">
        <w:rPr>
          <w:rFonts w:ascii="Arial" w:hAnsi="Arial" w:cs="Arial"/>
          <w:b/>
          <w:sz w:val="20"/>
          <w:szCs w:val="20"/>
          <w:lang w:val="es-ES"/>
        </w:rPr>
        <w:t>A)</w:t>
      </w:r>
      <w:r w:rsidRPr="001D4BA8">
        <w:rPr>
          <w:rFonts w:ascii="Arial" w:hAnsi="Arial" w:cs="Arial"/>
          <w:sz w:val="20"/>
          <w:szCs w:val="20"/>
          <w:lang w:val="es-ES"/>
        </w:rPr>
        <w:t xml:space="preserve"> Se desbloquen sus prestaciones.</w:t>
      </w:r>
    </w:p>
    <w:p w14:paraId="5255524C" w14:textId="77777777" w:rsidR="001D4BA8" w:rsidRPr="001D4BA8" w:rsidRDefault="001D4BA8" w:rsidP="001D4B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D4BA8">
        <w:rPr>
          <w:rFonts w:ascii="Arial" w:hAnsi="Arial" w:cs="Arial"/>
          <w:b/>
          <w:sz w:val="20"/>
          <w:szCs w:val="20"/>
        </w:rPr>
        <w:t xml:space="preserve">B) </w:t>
      </w:r>
      <w:r w:rsidRPr="001D4BA8">
        <w:rPr>
          <w:rFonts w:ascii="Arial" w:hAnsi="Arial" w:cs="Arial"/>
          <w:sz w:val="20"/>
          <w:szCs w:val="20"/>
        </w:rPr>
        <w:t xml:space="preserve">Se aplique condonación del 100% de intereses moratorios. </w:t>
      </w:r>
    </w:p>
    <w:p w14:paraId="2E431B4E" w14:textId="77777777" w:rsidR="001D4BA8" w:rsidRPr="001D4BA8" w:rsidRDefault="001D4BA8" w:rsidP="001D4B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D4BA8">
        <w:rPr>
          <w:rFonts w:ascii="Arial" w:hAnsi="Arial" w:cs="Arial"/>
          <w:b/>
          <w:sz w:val="20"/>
          <w:szCs w:val="20"/>
          <w:lang w:val="es-ES"/>
        </w:rPr>
        <w:t>C)</w:t>
      </w:r>
      <w:r w:rsidRPr="001D4BA8">
        <w:rPr>
          <w:rFonts w:ascii="Arial" w:hAnsi="Arial" w:cs="Arial"/>
          <w:sz w:val="20"/>
          <w:szCs w:val="20"/>
          <w:lang w:val="es-ES"/>
        </w:rPr>
        <w:t xml:space="preserve"> El adeudo sea liquidado con el fondo de garantía. </w:t>
      </w:r>
    </w:p>
    <w:p w14:paraId="5F7B562D" w14:textId="77777777" w:rsidR="001D4BA8" w:rsidRPr="001D4BA8" w:rsidRDefault="001D4BA8" w:rsidP="001D4B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D4BA8">
        <w:rPr>
          <w:rFonts w:ascii="Arial" w:hAnsi="Arial" w:cs="Arial"/>
          <w:sz w:val="20"/>
          <w:szCs w:val="20"/>
          <w:lang w:val="es-ES"/>
        </w:rPr>
        <w:t> </w:t>
      </w:r>
    </w:p>
    <w:p w14:paraId="19A5EA32" w14:textId="3EAEA56A" w:rsidR="001D4BA8" w:rsidRPr="001D4BA8" w:rsidRDefault="001D4BA8" w:rsidP="001D4B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D4BA8">
        <w:rPr>
          <w:rFonts w:ascii="Arial" w:hAnsi="Arial" w:cs="Arial"/>
          <w:sz w:val="20"/>
          <w:szCs w:val="20"/>
          <w:lang w:val="es-ES"/>
        </w:rPr>
        <w:t>Siempre y cuando, los afiliados reúnan los requisitos previstos en la propuesta.</w:t>
      </w:r>
    </w:p>
    <w:p w14:paraId="013EBDC8" w14:textId="77777777" w:rsidR="00B41953" w:rsidRPr="00FF3C4C" w:rsidRDefault="00B41953" w:rsidP="00FF3C4C">
      <w:pPr>
        <w:spacing w:line="360" w:lineRule="auto"/>
        <w:jc w:val="both"/>
        <w:rPr>
          <w:rFonts w:ascii="Arial" w:hAnsi="Arial" w:cs="Arial"/>
          <w:sz w:val="20"/>
          <w:szCs w:val="20"/>
          <w:lang w:val="es-ES"/>
        </w:rPr>
      </w:pPr>
    </w:p>
    <w:sectPr w:rsidR="00B41953" w:rsidRPr="00FF3C4C" w:rsidSect="00174D57">
      <w:headerReference w:type="default" r:id="rId8"/>
      <w:footerReference w:type="even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A41F9" w14:textId="77777777" w:rsidR="003D3464" w:rsidRDefault="003D3464" w:rsidP="00C76151">
      <w:r>
        <w:separator/>
      </w:r>
    </w:p>
  </w:endnote>
  <w:endnote w:type="continuationSeparator" w:id="0">
    <w:p w14:paraId="27E58EC4" w14:textId="77777777" w:rsidR="003D3464" w:rsidRDefault="003D3464" w:rsidP="00C7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126887423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0DF9180" w14:textId="2D66E2A2" w:rsidR="00C76151" w:rsidRDefault="00C76151" w:rsidP="005D2C15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7E5152B9" w14:textId="77777777" w:rsidR="00C76151" w:rsidRDefault="00C76151" w:rsidP="00C7615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300526764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4BAF7CB" w14:textId="690BA1EE" w:rsidR="00C76151" w:rsidRDefault="00C76151" w:rsidP="005D2C15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2B5D14">
          <w:rPr>
            <w:rStyle w:val="Nmerodepgina"/>
            <w:noProof/>
          </w:rPr>
          <w:t>5</w:t>
        </w:r>
        <w:r>
          <w:rPr>
            <w:rStyle w:val="Nmerodepgina"/>
          </w:rPr>
          <w:fldChar w:fldCharType="end"/>
        </w:r>
      </w:p>
    </w:sdtContent>
  </w:sdt>
  <w:p w14:paraId="3F81E1A9" w14:textId="77777777" w:rsidR="00C76151" w:rsidRDefault="00C76151" w:rsidP="00C76151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3AF7A" w14:textId="77777777" w:rsidR="003D3464" w:rsidRDefault="003D3464" w:rsidP="00C76151">
      <w:r>
        <w:separator/>
      </w:r>
    </w:p>
  </w:footnote>
  <w:footnote w:type="continuationSeparator" w:id="0">
    <w:p w14:paraId="5F2867AD" w14:textId="77777777" w:rsidR="003D3464" w:rsidRDefault="003D3464" w:rsidP="00C76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52C4" w14:textId="5CB7E3CD" w:rsidR="004612D5" w:rsidRDefault="004612D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5AB10BC" wp14:editId="47184CAB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8808720" cy="1286510"/>
          <wp:effectExtent l="0" t="0" r="0" b="8890"/>
          <wp:wrapThrough wrapText="bothSides">
            <wp:wrapPolygon edited="0">
              <wp:start x="0" y="0"/>
              <wp:lineTo x="0" y="21429"/>
              <wp:lineTo x="21535" y="21429"/>
              <wp:lineTo x="21535" y="0"/>
              <wp:lineTo x="0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ptura de pantalla 2019-01-02 a la(s) 15.17.3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4248"/>
                  <a:stretch/>
                </pic:blipFill>
                <pic:spPr bwMode="auto">
                  <a:xfrm>
                    <a:off x="0" y="0"/>
                    <a:ext cx="8808720" cy="1286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11A72"/>
    <w:multiLevelType w:val="hybridMultilevel"/>
    <w:tmpl w:val="18FE441E"/>
    <w:lvl w:ilvl="0" w:tplc="23C48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A2AE4"/>
    <w:multiLevelType w:val="hybridMultilevel"/>
    <w:tmpl w:val="AB485C3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64A66"/>
    <w:multiLevelType w:val="hybridMultilevel"/>
    <w:tmpl w:val="8DF472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0FB6"/>
    <w:multiLevelType w:val="hybridMultilevel"/>
    <w:tmpl w:val="67FE0D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64C0C"/>
    <w:multiLevelType w:val="hybridMultilevel"/>
    <w:tmpl w:val="F0E8B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C6494"/>
    <w:multiLevelType w:val="hybridMultilevel"/>
    <w:tmpl w:val="9C70F392"/>
    <w:lvl w:ilvl="0" w:tplc="3BC0A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E62D45"/>
    <w:multiLevelType w:val="hybridMultilevel"/>
    <w:tmpl w:val="8BE43508"/>
    <w:lvl w:ilvl="0" w:tplc="25744A5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C7E02"/>
    <w:multiLevelType w:val="hybridMultilevel"/>
    <w:tmpl w:val="08DEA452"/>
    <w:lvl w:ilvl="0" w:tplc="178013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A22D2"/>
    <w:multiLevelType w:val="hybridMultilevel"/>
    <w:tmpl w:val="B25E5724"/>
    <w:lvl w:ilvl="0" w:tplc="20C0D06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001D0"/>
    <w:multiLevelType w:val="hybridMultilevel"/>
    <w:tmpl w:val="4AE6C2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B3F44"/>
    <w:multiLevelType w:val="hybridMultilevel"/>
    <w:tmpl w:val="89AAE60A"/>
    <w:lvl w:ilvl="0" w:tplc="D2E64F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AC9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CCD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6A7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F46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121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26E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ACF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06C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4956FBF"/>
    <w:multiLevelType w:val="hybridMultilevel"/>
    <w:tmpl w:val="5D46B580"/>
    <w:lvl w:ilvl="0" w:tplc="0CB60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2D700D"/>
    <w:multiLevelType w:val="hybridMultilevel"/>
    <w:tmpl w:val="8C5899A6"/>
    <w:lvl w:ilvl="0" w:tplc="01405DDE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112AC0"/>
    <w:multiLevelType w:val="hybridMultilevel"/>
    <w:tmpl w:val="C59ECF40"/>
    <w:lvl w:ilvl="0" w:tplc="4F143952">
      <w:start w:val="1"/>
      <w:numFmt w:val="decimal"/>
      <w:lvlText w:val="%1)"/>
      <w:lvlJc w:val="left"/>
      <w:pPr>
        <w:ind w:left="2138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58" w:hanging="360"/>
      </w:pPr>
    </w:lvl>
    <w:lvl w:ilvl="2" w:tplc="080A001B" w:tentative="1">
      <w:start w:val="1"/>
      <w:numFmt w:val="lowerRoman"/>
      <w:lvlText w:val="%3."/>
      <w:lvlJc w:val="right"/>
      <w:pPr>
        <w:ind w:left="3578" w:hanging="180"/>
      </w:pPr>
    </w:lvl>
    <w:lvl w:ilvl="3" w:tplc="080A000F" w:tentative="1">
      <w:start w:val="1"/>
      <w:numFmt w:val="decimal"/>
      <w:lvlText w:val="%4."/>
      <w:lvlJc w:val="left"/>
      <w:pPr>
        <w:ind w:left="4298" w:hanging="360"/>
      </w:pPr>
    </w:lvl>
    <w:lvl w:ilvl="4" w:tplc="080A0019" w:tentative="1">
      <w:start w:val="1"/>
      <w:numFmt w:val="lowerLetter"/>
      <w:lvlText w:val="%5."/>
      <w:lvlJc w:val="left"/>
      <w:pPr>
        <w:ind w:left="5018" w:hanging="360"/>
      </w:pPr>
    </w:lvl>
    <w:lvl w:ilvl="5" w:tplc="080A001B" w:tentative="1">
      <w:start w:val="1"/>
      <w:numFmt w:val="lowerRoman"/>
      <w:lvlText w:val="%6."/>
      <w:lvlJc w:val="right"/>
      <w:pPr>
        <w:ind w:left="5738" w:hanging="180"/>
      </w:pPr>
    </w:lvl>
    <w:lvl w:ilvl="6" w:tplc="080A000F" w:tentative="1">
      <w:start w:val="1"/>
      <w:numFmt w:val="decimal"/>
      <w:lvlText w:val="%7."/>
      <w:lvlJc w:val="left"/>
      <w:pPr>
        <w:ind w:left="6458" w:hanging="360"/>
      </w:pPr>
    </w:lvl>
    <w:lvl w:ilvl="7" w:tplc="080A0019" w:tentative="1">
      <w:start w:val="1"/>
      <w:numFmt w:val="lowerLetter"/>
      <w:lvlText w:val="%8."/>
      <w:lvlJc w:val="left"/>
      <w:pPr>
        <w:ind w:left="7178" w:hanging="360"/>
      </w:pPr>
    </w:lvl>
    <w:lvl w:ilvl="8" w:tplc="08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D1046A8"/>
    <w:multiLevelType w:val="hybridMultilevel"/>
    <w:tmpl w:val="22C648C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97D60"/>
    <w:multiLevelType w:val="hybridMultilevel"/>
    <w:tmpl w:val="9CFCDA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E16824"/>
    <w:multiLevelType w:val="hybridMultilevel"/>
    <w:tmpl w:val="905C88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A7423C6E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olor w:val="auto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34CA6"/>
    <w:multiLevelType w:val="hybridMultilevel"/>
    <w:tmpl w:val="95A2EE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DB6818"/>
    <w:multiLevelType w:val="hybridMultilevel"/>
    <w:tmpl w:val="DDCC8E6A"/>
    <w:lvl w:ilvl="0" w:tplc="33CC7C4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AD26A2"/>
    <w:multiLevelType w:val="hybridMultilevel"/>
    <w:tmpl w:val="8C0AF2E2"/>
    <w:lvl w:ilvl="0" w:tplc="23E806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D74D72"/>
    <w:multiLevelType w:val="singleLevel"/>
    <w:tmpl w:val="85DE3E1A"/>
    <w:lvl w:ilvl="0">
      <w:start w:val="1"/>
      <w:numFmt w:val="lowerLetter"/>
      <w:lvlText w:val="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21" w15:restartNumberingAfterBreak="0">
    <w:nsid w:val="5F5E5A77"/>
    <w:multiLevelType w:val="hybridMultilevel"/>
    <w:tmpl w:val="2FE6E028"/>
    <w:lvl w:ilvl="0" w:tplc="4FAE2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A72FB1"/>
    <w:multiLevelType w:val="hybridMultilevel"/>
    <w:tmpl w:val="D5720544"/>
    <w:lvl w:ilvl="0" w:tplc="E9EEF468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EE68FF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79157065"/>
    <w:multiLevelType w:val="singleLevel"/>
    <w:tmpl w:val="5C04949A"/>
    <w:lvl w:ilvl="0">
      <w:start w:val="1"/>
      <w:numFmt w:val="lowerLetter"/>
      <w:lvlText w:val="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25" w15:restartNumberingAfterBreak="0">
    <w:nsid w:val="7B246E3E"/>
    <w:multiLevelType w:val="hybridMultilevel"/>
    <w:tmpl w:val="60E49CB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B542F"/>
    <w:multiLevelType w:val="hybridMultilevel"/>
    <w:tmpl w:val="EF4276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2"/>
  </w:num>
  <w:num w:numId="4">
    <w:abstractNumId w:val="12"/>
  </w:num>
  <w:num w:numId="5">
    <w:abstractNumId w:val="25"/>
  </w:num>
  <w:num w:numId="6">
    <w:abstractNumId w:val="17"/>
  </w:num>
  <w:num w:numId="7">
    <w:abstractNumId w:val="23"/>
  </w:num>
  <w:num w:numId="8">
    <w:abstractNumId w:val="20"/>
  </w:num>
  <w:num w:numId="9">
    <w:abstractNumId w:val="24"/>
  </w:num>
  <w:num w:numId="10">
    <w:abstractNumId w:val="18"/>
  </w:num>
  <w:num w:numId="11">
    <w:abstractNumId w:val="4"/>
  </w:num>
  <w:num w:numId="12">
    <w:abstractNumId w:val="26"/>
  </w:num>
  <w:num w:numId="13">
    <w:abstractNumId w:val="10"/>
  </w:num>
  <w:num w:numId="14">
    <w:abstractNumId w:val="13"/>
  </w:num>
  <w:num w:numId="15">
    <w:abstractNumId w:val="7"/>
  </w:num>
  <w:num w:numId="16">
    <w:abstractNumId w:val="6"/>
  </w:num>
  <w:num w:numId="17">
    <w:abstractNumId w:val="3"/>
  </w:num>
  <w:num w:numId="18">
    <w:abstractNumId w:val="19"/>
  </w:num>
  <w:num w:numId="19">
    <w:abstractNumId w:val="11"/>
  </w:num>
  <w:num w:numId="20">
    <w:abstractNumId w:val="14"/>
  </w:num>
  <w:num w:numId="21">
    <w:abstractNumId w:val="5"/>
  </w:num>
  <w:num w:numId="22">
    <w:abstractNumId w:val="15"/>
  </w:num>
  <w:num w:numId="23">
    <w:abstractNumId w:val="21"/>
  </w:num>
  <w:num w:numId="24">
    <w:abstractNumId w:val="0"/>
  </w:num>
  <w:num w:numId="25">
    <w:abstractNumId w:val="2"/>
  </w:num>
  <w:num w:numId="26">
    <w:abstractNumId w:val="9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0C5"/>
    <w:rsid w:val="000155EE"/>
    <w:rsid w:val="0003441D"/>
    <w:rsid w:val="00083136"/>
    <w:rsid w:val="000D7444"/>
    <w:rsid w:val="000E041E"/>
    <w:rsid w:val="000E4CBB"/>
    <w:rsid w:val="000F1DC9"/>
    <w:rsid w:val="00131FEF"/>
    <w:rsid w:val="00133337"/>
    <w:rsid w:val="00136E59"/>
    <w:rsid w:val="0016746F"/>
    <w:rsid w:val="00174D57"/>
    <w:rsid w:val="00184C9C"/>
    <w:rsid w:val="001D4BA8"/>
    <w:rsid w:val="001E595A"/>
    <w:rsid w:val="00202C06"/>
    <w:rsid w:val="00216DEB"/>
    <w:rsid w:val="00222AA1"/>
    <w:rsid w:val="00225D24"/>
    <w:rsid w:val="00227C86"/>
    <w:rsid w:val="00267567"/>
    <w:rsid w:val="0028688D"/>
    <w:rsid w:val="002A4B41"/>
    <w:rsid w:val="002A6769"/>
    <w:rsid w:val="002B5D14"/>
    <w:rsid w:val="002E1309"/>
    <w:rsid w:val="003270AA"/>
    <w:rsid w:val="00330788"/>
    <w:rsid w:val="0035573D"/>
    <w:rsid w:val="00383AE5"/>
    <w:rsid w:val="0038788C"/>
    <w:rsid w:val="00393599"/>
    <w:rsid w:val="00394460"/>
    <w:rsid w:val="003C719D"/>
    <w:rsid w:val="003C748A"/>
    <w:rsid w:val="003D3464"/>
    <w:rsid w:val="004460E3"/>
    <w:rsid w:val="004570B4"/>
    <w:rsid w:val="004612D5"/>
    <w:rsid w:val="004620D5"/>
    <w:rsid w:val="0046561B"/>
    <w:rsid w:val="0047735D"/>
    <w:rsid w:val="004A3155"/>
    <w:rsid w:val="004B021A"/>
    <w:rsid w:val="004C4973"/>
    <w:rsid w:val="00545CF9"/>
    <w:rsid w:val="00580A42"/>
    <w:rsid w:val="005F18C7"/>
    <w:rsid w:val="006457D0"/>
    <w:rsid w:val="00657BB3"/>
    <w:rsid w:val="0066372D"/>
    <w:rsid w:val="00680D4B"/>
    <w:rsid w:val="006A154E"/>
    <w:rsid w:val="006D05F6"/>
    <w:rsid w:val="0072137E"/>
    <w:rsid w:val="007544BA"/>
    <w:rsid w:val="00756DC1"/>
    <w:rsid w:val="00787086"/>
    <w:rsid w:val="00792BB0"/>
    <w:rsid w:val="007B17AE"/>
    <w:rsid w:val="007D7853"/>
    <w:rsid w:val="007E6553"/>
    <w:rsid w:val="007F2877"/>
    <w:rsid w:val="00815DC9"/>
    <w:rsid w:val="00822690"/>
    <w:rsid w:val="00823ACF"/>
    <w:rsid w:val="008274BC"/>
    <w:rsid w:val="00841A0C"/>
    <w:rsid w:val="0084309A"/>
    <w:rsid w:val="00872B40"/>
    <w:rsid w:val="00884EA7"/>
    <w:rsid w:val="008F11D8"/>
    <w:rsid w:val="00914350"/>
    <w:rsid w:val="0091515A"/>
    <w:rsid w:val="0092317F"/>
    <w:rsid w:val="00932EF4"/>
    <w:rsid w:val="00954F4D"/>
    <w:rsid w:val="00965EFF"/>
    <w:rsid w:val="00985223"/>
    <w:rsid w:val="009A535B"/>
    <w:rsid w:val="009B18D2"/>
    <w:rsid w:val="009B371F"/>
    <w:rsid w:val="00A27289"/>
    <w:rsid w:val="00AB3013"/>
    <w:rsid w:val="00AB5BAE"/>
    <w:rsid w:val="00AF773E"/>
    <w:rsid w:val="00B405F9"/>
    <w:rsid w:val="00B41953"/>
    <w:rsid w:val="00B43B41"/>
    <w:rsid w:val="00B46199"/>
    <w:rsid w:val="00B81752"/>
    <w:rsid w:val="00BA6082"/>
    <w:rsid w:val="00BB0353"/>
    <w:rsid w:val="00BE104A"/>
    <w:rsid w:val="00C07D39"/>
    <w:rsid w:val="00C21A04"/>
    <w:rsid w:val="00C519BF"/>
    <w:rsid w:val="00C540A2"/>
    <w:rsid w:val="00C76151"/>
    <w:rsid w:val="00C911CD"/>
    <w:rsid w:val="00CC50C5"/>
    <w:rsid w:val="00CD7212"/>
    <w:rsid w:val="00CE5ECA"/>
    <w:rsid w:val="00CF5287"/>
    <w:rsid w:val="00D05A9A"/>
    <w:rsid w:val="00D1249D"/>
    <w:rsid w:val="00D253DC"/>
    <w:rsid w:val="00D417EC"/>
    <w:rsid w:val="00D443F0"/>
    <w:rsid w:val="00D83960"/>
    <w:rsid w:val="00D8626B"/>
    <w:rsid w:val="00DB0CCF"/>
    <w:rsid w:val="00DE400C"/>
    <w:rsid w:val="00E03350"/>
    <w:rsid w:val="00E57BA4"/>
    <w:rsid w:val="00E8296C"/>
    <w:rsid w:val="00E94BFD"/>
    <w:rsid w:val="00EB5198"/>
    <w:rsid w:val="00EC5ED6"/>
    <w:rsid w:val="00EC6741"/>
    <w:rsid w:val="00ED15B6"/>
    <w:rsid w:val="00ED5F9B"/>
    <w:rsid w:val="00EE17A0"/>
    <w:rsid w:val="00EE4F17"/>
    <w:rsid w:val="00F707A5"/>
    <w:rsid w:val="00F83C7A"/>
    <w:rsid w:val="00F91664"/>
    <w:rsid w:val="00FA096D"/>
    <w:rsid w:val="00FD79C4"/>
    <w:rsid w:val="00FE6BE1"/>
    <w:rsid w:val="00FF3B8C"/>
    <w:rsid w:val="00FF3C4C"/>
    <w:rsid w:val="00FF3D5A"/>
    <w:rsid w:val="00F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14638"/>
  <w15:chartTrackingRefBased/>
  <w15:docId w15:val="{78CC3C8B-1E89-334D-9224-BE68CFD7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50C5"/>
    <w:pPr>
      <w:ind w:left="720"/>
      <w:contextualSpacing/>
    </w:pPr>
  </w:style>
  <w:style w:type="table" w:styleId="Tablaconcuadrcula4-nfasis2">
    <w:name w:val="Grid Table 4 Accent 2"/>
    <w:basedOn w:val="Tablanormal"/>
    <w:uiPriority w:val="49"/>
    <w:rsid w:val="002A4B41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4">
    <w:name w:val="Grid Table 4 Accent 4"/>
    <w:basedOn w:val="Tablanormal"/>
    <w:uiPriority w:val="49"/>
    <w:rsid w:val="002A4B4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5oscura">
    <w:name w:val="Grid Table 5 Dark"/>
    <w:basedOn w:val="Tablanormal"/>
    <w:uiPriority w:val="50"/>
    <w:rsid w:val="002A4B4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6concolores-nfasis2">
    <w:name w:val="Grid Table 6 Colorful Accent 2"/>
    <w:basedOn w:val="Tablanormal"/>
    <w:uiPriority w:val="51"/>
    <w:rsid w:val="002A4B4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2A4B4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2A4B41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4-nfasis1">
    <w:name w:val="Grid Table 4 Accent 1"/>
    <w:basedOn w:val="Tablanormal"/>
    <w:uiPriority w:val="49"/>
    <w:rsid w:val="002A4B41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concuadrcula4-nfasis3">
    <w:name w:val="Grid Table 4 Accent 3"/>
    <w:basedOn w:val="Tablanormal"/>
    <w:uiPriority w:val="49"/>
    <w:rsid w:val="002A4B4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3-nfasis4">
    <w:name w:val="List Table 3 Accent 4"/>
    <w:basedOn w:val="Tablanormal"/>
    <w:uiPriority w:val="48"/>
    <w:rsid w:val="002A4B41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4-nfasis2">
    <w:name w:val="List Table 4 Accent 2"/>
    <w:basedOn w:val="Tablanormal"/>
    <w:uiPriority w:val="49"/>
    <w:rsid w:val="002A4B41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p3">
    <w:name w:val="p3"/>
    <w:basedOn w:val="Normal"/>
    <w:rsid w:val="00C07D3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C7615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6151"/>
  </w:style>
  <w:style w:type="character" w:styleId="Nmerodepgina">
    <w:name w:val="page number"/>
    <w:basedOn w:val="Fuentedeprrafopredeter"/>
    <w:uiPriority w:val="99"/>
    <w:semiHidden/>
    <w:unhideWhenUsed/>
    <w:rsid w:val="00C76151"/>
  </w:style>
  <w:style w:type="table" w:styleId="Tablaconcuadrcula4-nfasis6">
    <w:name w:val="Grid Table 4 Accent 6"/>
    <w:basedOn w:val="Tablanormal"/>
    <w:uiPriority w:val="49"/>
    <w:rsid w:val="00756DC1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Sangra2detindependiente">
    <w:name w:val="Body Text Indent 2"/>
    <w:basedOn w:val="Normal"/>
    <w:link w:val="Sangra2detindependienteCar"/>
    <w:uiPriority w:val="99"/>
    <w:rsid w:val="00F83C7A"/>
    <w:pPr>
      <w:widowControl w:val="0"/>
      <w:tabs>
        <w:tab w:val="left" w:pos="-720"/>
        <w:tab w:val="left" w:pos="0"/>
      </w:tabs>
      <w:suppressAutoHyphens/>
      <w:ind w:left="1418"/>
      <w:jc w:val="both"/>
    </w:pPr>
    <w:rPr>
      <w:rFonts w:ascii="Times New Roman" w:eastAsia="Times New Roman" w:hAnsi="Times New Roman" w:cs="Times New Roman"/>
      <w:spacing w:val="-3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83C7A"/>
    <w:rPr>
      <w:rFonts w:ascii="Times New Roman" w:eastAsia="Times New Roman" w:hAnsi="Times New Roman" w:cs="Times New Roman"/>
      <w:spacing w:val="-3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4D5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4D57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1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2-nfasis2">
    <w:name w:val="Grid Table 2 Accent 2"/>
    <w:basedOn w:val="Tablanormal"/>
    <w:uiPriority w:val="47"/>
    <w:rsid w:val="00680D4B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680D4B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5oscura-nfasis1">
    <w:name w:val="Grid Table 5 Dark Accent 1"/>
    <w:basedOn w:val="Tablanormal"/>
    <w:uiPriority w:val="50"/>
    <w:rsid w:val="00680D4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680D4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extosinformato">
    <w:name w:val="Plain Text"/>
    <w:basedOn w:val="Normal"/>
    <w:link w:val="TextosinformatoCar"/>
    <w:rsid w:val="0016746F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6746F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styleId="nfasissutil">
    <w:name w:val="Subtle Emphasis"/>
    <w:basedOn w:val="Fuentedeprrafopredeter"/>
    <w:uiPriority w:val="19"/>
    <w:qFormat/>
    <w:rsid w:val="00D05A9A"/>
    <w:rPr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136E5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table" w:styleId="Tablaconcuadrcula1clara-nfasis4">
    <w:name w:val="Grid Table 1 Light Accent 4"/>
    <w:basedOn w:val="Tablanormal"/>
    <w:uiPriority w:val="46"/>
    <w:rsid w:val="00225D24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4612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1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56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7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6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7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38677-81EB-4EB2-AF9F-531E38E3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1336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YESSICA DAMARIS VALLE NAVARRO</dc:creator>
  <cp:keywords/>
  <dc:description/>
  <cp:lastModifiedBy>Gonzalez Martinez, Maria del Carmen</cp:lastModifiedBy>
  <cp:revision>2</cp:revision>
  <cp:lastPrinted>2021-08-03T20:58:00Z</cp:lastPrinted>
  <dcterms:created xsi:type="dcterms:W3CDTF">2022-02-22T21:22:00Z</dcterms:created>
  <dcterms:modified xsi:type="dcterms:W3CDTF">2022-02-22T21:22:00Z</dcterms:modified>
</cp:coreProperties>
</file>